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both"/>
        <w:rPr>
          <w:b w:val="1"/>
          <w:bCs w:val="1"/>
        </w:rPr>
      </w:pPr>
      <w:bookmarkStart w:colFirst="0" w:colLast="0" w:name="_heading=h.syeip4i3o6oj" w:id="0"/>
      <w:bookmarkEnd w:id="0"/>
      <w:r w:rsidDel="00000000" w:rsidR="00000000" w:rsidRPr="00000000">
        <w:rPr>
          <w:b w:val="1"/>
          <w:bCs w:val="1"/>
          <w:rtl w:val="0"/>
        </w:rPr>
        <w:t xml:space="preserve">Diagnóstico integral del ni</w:t>
      </w:r>
      <w:r w:rsidDel="00000000" w:rsidR="00000000" w:rsidRPr="00000000">
        <w:rPr>
          <w:b w:val="1"/>
          <w:bCs w:val="1"/>
          <w:rtl w:val="0"/>
        </w:rPr>
        <w:t xml:space="preserve">vel individ</w:t>
      </w:r>
      <w:r w:rsidDel="00000000" w:rsidR="00000000" w:rsidRPr="00000000">
        <w:rPr>
          <w:b w:val="1"/>
          <w:bCs w:val="1"/>
          <w:rtl w:val="0"/>
        </w:rPr>
        <w:t xml:space="preserve">ual para el Anexo J.</w:t>
      </w:r>
    </w:p>
    <w:p w:rsidR="00000000" w:rsidDel="00000000" w:rsidP="00000000" w:rsidRDefault="00000000" w:rsidRPr="00000000" w14:paraId="00000002">
      <w:pPr>
        <w:jc w:val="both"/>
        <w:rPr/>
      </w:pPr>
      <w:r w:rsidDel="00000000" w:rsidR="00000000" w:rsidRPr="00000000">
        <w:rPr>
          <w:rtl w:val="0"/>
        </w:rPr>
      </w:r>
    </w:p>
    <w:p w:rsidR="00000000" w:rsidDel="00000000" w:rsidP="00000000" w:rsidRDefault="00000000" w:rsidRPr="00000000" w14:paraId="00000003">
      <w:pPr>
        <w:numPr>
          <w:ilvl w:val="0"/>
          <w:numId w:val="3"/>
        </w:numPr>
        <w:ind w:left="720" w:hanging="360"/>
        <w:jc w:val="both"/>
        <w:rPr>
          <w:b w:val="1"/>
          <w:bCs w:val="1"/>
        </w:rPr>
      </w:pPr>
      <w:r w:rsidDel="00000000" w:rsidR="00000000" w:rsidRPr="00000000">
        <w:rPr>
          <w:b w:val="1"/>
          <w:bCs w:val="1"/>
          <w:rtl w:val="0"/>
        </w:rPr>
        <w:t xml:space="preserve">Resumen</w:t>
      </w:r>
    </w:p>
    <w:p w:rsidR="00000000" w:rsidDel="00000000" w:rsidP="00000000" w:rsidRDefault="00000000" w:rsidRPr="00000000" w14:paraId="00000004">
      <w:pPr>
        <w:ind w:left="720" w:firstLine="0"/>
        <w:jc w:val="both"/>
        <w:rPr>
          <w:b w:val="1"/>
          <w:bCs w:val="1"/>
        </w:rPr>
      </w:pPr>
      <w:r w:rsidDel="00000000" w:rsidR="00000000" w:rsidRPr="00000000">
        <w:rPr>
          <w:rtl w:val="0"/>
        </w:rPr>
      </w:r>
    </w:p>
    <w:p w:rsidR="00000000" w:rsidDel="00000000" w:rsidP="00000000" w:rsidRDefault="00000000" w:rsidRPr="00000000" w14:paraId="00000005">
      <w:pPr>
        <w:jc w:val="both"/>
        <w:rPr/>
      </w:pPr>
      <w:r w:rsidDel="00000000" w:rsidR="00000000" w:rsidRPr="00000000">
        <w:rPr>
          <w:rtl w:val="0"/>
        </w:rPr>
        <w:t xml:space="preserve">El presente diagnóstico tuvo como propósito identificar las capacidades estadísticas a nivel individual de los funcionarios de la Gobernación de Santander como insumo para la formulación del Plan Estadístico de Santander (PES). Para ello, se aplicó una encuesta estructurada a funcionarios de diferentes dependencias de la entidad, abordando aspectos relacionados con la formación académica, el conocimiento de los lineamientos del Departamento Administrativo Nacional de Estadística (DANE) y del Sistema Estadístico Nacional (SEN), las actividades asociadas a la gestión de información, el uso de herramientas tecnológicas, la calidad de los datos, el manejo de indicadores y la articulación institucional.</w:t>
      </w:r>
    </w:p>
    <w:p w:rsidR="00000000" w:rsidDel="00000000" w:rsidP="00000000" w:rsidRDefault="00000000" w:rsidRPr="00000000" w14:paraId="00000006">
      <w:pPr>
        <w:jc w:val="both"/>
        <w:rPr/>
      </w:pPr>
      <w:r w:rsidDel="00000000" w:rsidR="00000000" w:rsidRPr="00000000">
        <w:rPr>
          <w:rtl w:val="0"/>
        </w:rPr>
      </w:r>
    </w:p>
    <w:p w:rsidR="00000000" w:rsidDel="00000000" w:rsidP="00000000" w:rsidRDefault="00000000" w:rsidRPr="00000000" w14:paraId="00000007">
      <w:pPr>
        <w:jc w:val="both"/>
        <w:rPr/>
      </w:pPr>
      <w:r w:rsidDel="00000000" w:rsidR="00000000" w:rsidRPr="00000000">
        <w:rPr>
          <w:rtl w:val="0"/>
        </w:rPr>
        <w:t xml:space="preserve">Los resultados evidencian que una proporción importante de los funcionarios participa en actividades relacionadas con la producción, consolidación, análisis y reporte de información, respaldada por un capital humano con altos niveles de formación académica. Sin embargo, se identificaron oportunidades de fortalecimiento en aspectos como la formación complementaria en estadística y analítica de datos, el conocimiento de los lineamientos estadísticos nacionales, el uso de herramientas avanzadas para el análisis de información y la estandarización de procedimientos para la gestión de datos.</w:t>
      </w:r>
    </w:p>
    <w:p w:rsidR="00000000" w:rsidDel="00000000" w:rsidP="00000000" w:rsidRDefault="00000000" w:rsidRPr="00000000" w14:paraId="00000008">
      <w:pPr>
        <w:jc w:val="both"/>
        <w:rPr/>
      </w:pPr>
      <w:r w:rsidDel="00000000" w:rsidR="00000000" w:rsidRPr="00000000">
        <w:rPr>
          <w:rtl w:val="0"/>
        </w:rPr>
      </w:r>
    </w:p>
    <w:p w:rsidR="00000000" w:rsidDel="00000000" w:rsidP="00000000" w:rsidRDefault="00000000" w:rsidRPr="00000000" w14:paraId="00000009">
      <w:pPr>
        <w:jc w:val="both"/>
        <w:rPr/>
      </w:pPr>
      <w:r w:rsidDel="00000000" w:rsidR="00000000" w:rsidRPr="00000000">
        <w:rPr>
          <w:rtl w:val="0"/>
        </w:rPr>
        <w:t xml:space="preserve">Asimismo, se evidenciaron desafíos relacionados con la calidad de la información, la interoperabilidad entre dependencias y la articulación institucional para el intercambio de datos. En conjunto, los hallazgos obtenidos constituyen una base para orientar acciones de fortalecimiento institucional y definir estrategias que contribuyan a mejorar la gestión de información estadística y la toma de decisiones basada en evidencia dentro de la Gobernación de Santander.</w:t>
      </w:r>
    </w:p>
    <w:p w:rsidR="00000000" w:rsidDel="00000000" w:rsidP="00000000" w:rsidRDefault="00000000" w:rsidRPr="00000000" w14:paraId="0000000A">
      <w:pPr>
        <w:jc w:val="both"/>
        <w:rPr/>
      </w:pPr>
      <w:r w:rsidDel="00000000" w:rsidR="00000000" w:rsidRPr="00000000">
        <w:rPr>
          <w:rtl w:val="0"/>
        </w:rPr>
      </w:r>
    </w:p>
    <w:p w:rsidR="00000000" w:rsidDel="00000000" w:rsidP="00000000" w:rsidRDefault="00000000" w:rsidRPr="00000000" w14:paraId="0000000B">
      <w:pPr>
        <w:numPr>
          <w:ilvl w:val="0"/>
          <w:numId w:val="3"/>
        </w:numPr>
        <w:ind w:left="720" w:hanging="360"/>
        <w:jc w:val="both"/>
        <w:rPr>
          <w:b w:val="1"/>
          <w:bCs w:val="1"/>
        </w:rPr>
      </w:pPr>
      <w:r w:rsidDel="00000000" w:rsidR="00000000" w:rsidRPr="00000000">
        <w:rPr>
          <w:b w:val="1"/>
          <w:bCs w:val="1"/>
          <w:rtl w:val="0"/>
        </w:rPr>
        <w:t xml:space="preserve">Introducción</w:t>
      </w:r>
    </w:p>
    <w:p w:rsidR="00000000" w:rsidDel="00000000" w:rsidP="00000000" w:rsidRDefault="00000000" w:rsidRPr="00000000" w14:paraId="0000000C">
      <w:pPr>
        <w:jc w:val="both"/>
        <w:rPr/>
      </w:pPr>
      <w:r w:rsidDel="00000000" w:rsidR="00000000" w:rsidRPr="00000000">
        <w:rPr>
          <w:rtl w:val="0"/>
        </w:rPr>
        <w:t xml:space="preserve">La información representa uno de los recursos más importantes para el desarrollo de una gestión pública eficiente. En un contexto en el cual las entidades deben atender las diversas necesidades de la ciudadanía, disponer de información confiable, oportuna y de calidad resulta esencial para formular políticas públicas, asignar recursos, realizar seguimiento a los programas y evaluar los resultados. De esta manera, la producción y el uso adecuado de la información estadística permiten consolidar los procesos de planeación y favorecer una toma de decisiones más objetiva y basada en evidencia.</w:t>
      </w:r>
    </w:p>
    <w:p w:rsidR="00000000" w:rsidDel="00000000" w:rsidP="00000000" w:rsidRDefault="00000000" w:rsidRPr="00000000" w14:paraId="0000000D">
      <w:pPr>
        <w:jc w:val="both"/>
        <w:rPr/>
      </w:pPr>
      <w:r w:rsidDel="00000000" w:rsidR="00000000" w:rsidRPr="00000000">
        <w:rPr>
          <w:rtl w:val="0"/>
        </w:rPr>
      </w:r>
    </w:p>
    <w:p w:rsidR="00000000" w:rsidDel="00000000" w:rsidP="00000000" w:rsidRDefault="00000000" w:rsidRPr="00000000" w14:paraId="0000000E">
      <w:pPr>
        <w:jc w:val="both"/>
        <w:rPr/>
      </w:pPr>
      <w:r w:rsidDel="00000000" w:rsidR="00000000" w:rsidRPr="00000000">
        <w:rPr>
          <w:rtl w:val="0"/>
        </w:rPr>
        <w:t xml:space="preserve">En Colombia, el fortalecimiento de la gestión de información estadística ha adquirido una mayor relevancia a través de los lineamientos promovidos por el Departamento Administrativo Nacional de Estadística (DANE), entidad rectora del Sistema Estadístico Nacional (SEN). Estos lineamientos tienen como objetivo mejorar la calidad, comparabilidad, accesibilidad y aprovechamiento de la información producida por las entidades públicas, fomentando la incorporación de estándares y buenas prácticas para la gestión de los datos.</w:t>
      </w:r>
    </w:p>
    <w:p w:rsidR="00000000" w:rsidDel="00000000" w:rsidP="00000000" w:rsidRDefault="00000000" w:rsidRPr="00000000" w14:paraId="0000000F">
      <w:pPr>
        <w:jc w:val="both"/>
        <w:rPr/>
      </w:pPr>
      <w:r w:rsidDel="00000000" w:rsidR="00000000" w:rsidRPr="00000000">
        <w:rPr>
          <w:rtl w:val="0"/>
        </w:rPr>
      </w:r>
    </w:p>
    <w:p w:rsidR="00000000" w:rsidDel="00000000" w:rsidP="00000000" w:rsidRDefault="00000000" w:rsidRPr="00000000" w14:paraId="00000010">
      <w:pPr>
        <w:jc w:val="both"/>
        <w:rPr/>
      </w:pPr>
      <w:r w:rsidDel="00000000" w:rsidR="00000000" w:rsidRPr="00000000">
        <w:rPr>
          <w:rtl w:val="0"/>
        </w:rPr>
        <w:t xml:space="preserve">Dentro de este contexto, las capacidades estadísticas institucionales desempeñan un papel fundamental. Estas capacidades abarcan los conocimientos, habilidades, recursos, procedimientos y herramientas que permiten a las entidades producir, administrar, analizar y utilizar información estadística de manera eficiente. El fortalecimiento de estas capacidades no depende solamente de la disponibilidad de infraestructura tecnológica o de los sistemas de información de la entidad, sino también del talento humano responsable de la producción, procesamiento y análisis de los datos.</w:t>
      </w:r>
    </w:p>
    <w:p w:rsidR="00000000" w:rsidDel="00000000" w:rsidP="00000000" w:rsidRDefault="00000000" w:rsidRPr="00000000" w14:paraId="00000011">
      <w:pPr>
        <w:jc w:val="both"/>
        <w:rPr/>
      </w:pPr>
      <w:r w:rsidDel="00000000" w:rsidR="00000000" w:rsidRPr="00000000">
        <w:rPr>
          <w:rtl w:val="0"/>
        </w:rPr>
      </w:r>
    </w:p>
    <w:p w:rsidR="00000000" w:rsidDel="00000000" w:rsidP="00000000" w:rsidRDefault="00000000" w:rsidRPr="00000000" w14:paraId="00000012">
      <w:pPr>
        <w:jc w:val="both"/>
        <w:rPr/>
      </w:pPr>
      <w:r w:rsidDel="00000000" w:rsidR="00000000" w:rsidRPr="00000000">
        <w:rPr>
          <w:rtl w:val="0"/>
        </w:rPr>
        <w:t xml:space="preserve">Las entidades territoriales enfrentan actualmente el reto de fortalecer procesos de gestión de información que faciliten la articulación entre dependencias, disminuyan la duplicación de esfuerzos y permitan aprovechar los datos como un recurso estratégico para la gestión institucional. En este escenario, resulta indispensable promover una cultura organizacional orientada al uso de la información, fortalecer la calidad de los datos y consolidar mecanismos que faciliten el intercambio y aprovechamiento de la información entre las diferentes dependencias.</w:t>
      </w:r>
    </w:p>
    <w:p w:rsidR="00000000" w:rsidDel="00000000" w:rsidP="00000000" w:rsidRDefault="00000000" w:rsidRPr="00000000" w14:paraId="00000013">
      <w:pPr>
        <w:jc w:val="both"/>
        <w:rPr/>
      </w:pPr>
      <w:r w:rsidDel="00000000" w:rsidR="00000000" w:rsidRPr="00000000">
        <w:rPr>
          <w:rtl w:val="0"/>
        </w:rPr>
      </w:r>
    </w:p>
    <w:p w:rsidR="00000000" w:rsidDel="00000000" w:rsidP="00000000" w:rsidRDefault="00000000" w:rsidRPr="00000000" w14:paraId="00000014">
      <w:pPr>
        <w:jc w:val="both"/>
        <w:rPr/>
      </w:pPr>
      <w:r w:rsidDel="00000000" w:rsidR="00000000" w:rsidRPr="00000000">
        <w:rPr>
          <w:rtl w:val="0"/>
        </w:rPr>
        <w:t xml:space="preserve">La formulación del Plan Estadístico de Santander surge como una herramienta para orientar estos procesos de fortalecimiento institucional. Este instrumento busca identificar las necesidades de información de la entidad, promover la articulación de los procesos estadísticos y establecer estrategias que contribuyan a mejorar la producción y el uso de información para la toma de decisiones. Para alcanzar estos propósitos, resulta necesario conocer previamente las capacidades existentes dentro de la Gobernación de Santander, así como las oportunidades de mejora que permitan consolidar una gestión estadística más eficiente y articulada.</w:t>
      </w:r>
    </w:p>
    <w:p w:rsidR="00000000" w:rsidDel="00000000" w:rsidP="00000000" w:rsidRDefault="00000000" w:rsidRPr="00000000" w14:paraId="00000015">
      <w:pPr>
        <w:jc w:val="both"/>
        <w:rPr/>
      </w:pPr>
      <w:r w:rsidDel="00000000" w:rsidR="00000000" w:rsidRPr="00000000">
        <w:rPr>
          <w:rtl w:val="0"/>
        </w:rPr>
      </w:r>
    </w:p>
    <w:p w:rsidR="00000000" w:rsidDel="00000000" w:rsidP="00000000" w:rsidRDefault="00000000" w:rsidRPr="00000000" w14:paraId="00000016">
      <w:pPr>
        <w:jc w:val="both"/>
        <w:rPr/>
      </w:pPr>
      <w:r w:rsidDel="00000000" w:rsidR="00000000" w:rsidRPr="00000000">
        <w:rPr>
          <w:rtl w:val="0"/>
        </w:rPr>
        <w:t xml:space="preserve">En este marco, se desarrolló el Diagnóstico de Capacidades Estadísticas a Nivel Individual de la Gobernación de Santander, cuyo objetivo fue identificar las fortalezas y necesidades de los funcionarios en relación con la gestión de información estadística. El diagnóstico abordó aspectos asociados a la formación académica y complementaria, el conocimiento de los lineamientos del DANE y del Sistema Estadístico Nacional, las actividades relacionadas con la producción y análisis de información, el uso de herramientas tecnológicas, el manejo de indicadores, la calidad de los datos y los mecanismos de articulación institucional.</w:t>
      </w:r>
    </w:p>
    <w:p w:rsidR="00000000" w:rsidDel="00000000" w:rsidP="00000000" w:rsidRDefault="00000000" w:rsidRPr="00000000" w14:paraId="00000017">
      <w:pPr>
        <w:jc w:val="both"/>
        <w:rPr/>
      </w:pPr>
      <w:r w:rsidDel="00000000" w:rsidR="00000000" w:rsidRPr="00000000">
        <w:rPr>
          <w:rtl w:val="0"/>
        </w:rPr>
      </w:r>
    </w:p>
    <w:p w:rsidR="00000000" w:rsidDel="00000000" w:rsidP="00000000" w:rsidRDefault="00000000" w:rsidRPr="00000000" w14:paraId="00000018">
      <w:pPr>
        <w:jc w:val="both"/>
        <w:rPr/>
      </w:pPr>
      <w:r w:rsidDel="00000000" w:rsidR="00000000" w:rsidRPr="00000000">
        <w:rPr>
          <w:rtl w:val="0"/>
        </w:rPr>
        <w:t xml:space="preserve">Los resultados obtenidos permiten comprender cómo se gestiona actualmente la información desde la perspectiva de los funcionarios que participan en los diferentes procesos institucionales. Asimismo, proporcionan elementos para identificar necesidades de capacitación, requerimientos tecnológicos, oportunidades de fortalecimiento de procesos y acciones encaminadas a consolidar una cultura de datos dentro de la entidad.</w:t>
      </w:r>
    </w:p>
    <w:p w:rsidR="00000000" w:rsidDel="00000000" w:rsidP="00000000" w:rsidRDefault="00000000" w:rsidRPr="00000000" w14:paraId="00000019">
      <w:pPr>
        <w:jc w:val="both"/>
        <w:rPr/>
      </w:pPr>
      <w:r w:rsidDel="00000000" w:rsidR="00000000" w:rsidRPr="00000000">
        <w:rPr>
          <w:rtl w:val="0"/>
        </w:rPr>
      </w:r>
    </w:p>
    <w:p w:rsidR="00000000" w:rsidDel="00000000" w:rsidP="00000000" w:rsidRDefault="00000000" w:rsidRPr="00000000" w14:paraId="0000001A">
      <w:pPr>
        <w:jc w:val="both"/>
        <w:rPr/>
      </w:pPr>
      <w:r w:rsidDel="00000000" w:rsidR="00000000" w:rsidRPr="00000000">
        <w:rPr>
          <w:rtl w:val="0"/>
        </w:rPr>
        <w:t xml:space="preserve">En consecuencia, este diagnóstico constituye un insumo estratégico para la formulación del Plan Estadístico de Santander, ya que aporta evidencia sobre las capacidades estadísticas existentes y permite orientar la definición de acciones dirigidas al fortalecimiento institucional. De esta manera, se busca contribuir al mejoramiento continuo de la gestión de información estadística y al fortalecimiento de la toma de decisiones basada en información confiable, pertinente y de calidad.</w:t>
      </w:r>
    </w:p>
    <w:p w:rsidR="00000000" w:rsidDel="00000000" w:rsidP="00000000" w:rsidRDefault="00000000" w:rsidRPr="00000000" w14:paraId="0000001B">
      <w:pPr>
        <w:jc w:val="both"/>
        <w:rPr/>
      </w:pPr>
      <w:r w:rsidDel="00000000" w:rsidR="00000000" w:rsidRPr="00000000">
        <w:rPr>
          <w:rtl w:val="0"/>
        </w:rPr>
      </w:r>
    </w:p>
    <w:p w:rsidR="00000000" w:rsidDel="00000000" w:rsidP="00000000" w:rsidRDefault="00000000" w:rsidRPr="00000000" w14:paraId="0000001C">
      <w:pPr>
        <w:numPr>
          <w:ilvl w:val="0"/>
          <w:numId w:val="3"/>
        </w:numPr>
        <w:ind w:left="720" w:hanging="360"/>
        <w:jc w:val="both"/>
        <w:rPr>
          <w:b w:val="1"/>
          <w:bCs w:val="1"/>
        </w:rPr>
      </w:pPr>
      <w:r w:rsidDel="00000000" w:rsidR="00000000" w:rsidRPr="00000000">
        <w:rPr>
          <w:b w:val="1"/>
          <w:bCs w:val="1"/>
          <w:rtl w:val="0"/>
        </w:rPr>
        <w:t xml:space="preserve">Objetivo</w:t>
      </w:r>
    </w:p>
    <w:p w:rsidR="00000000" w:rsidDel="00000000" w:rsidP="00000000" w:rsidRDefault="00000000" w:rsidRPr="00000000" w14:paraId="0000001D">
      <w:pPr>
        <w:ind w:left="720" w:firstLine="0"/>
        <w:jc w:val="both"/>
        <w:rPr/>
      </w:pPr>
      <w:r w:rsidDel="00000000" w:rsidR="00000000" w:rsidRPr="00000000">
        <w:rPr>
          <w:rtl w:val="0"/>
        </w:rPr>
      </w:r>
    </w:p>
    <w:p w:rsidR="00000000" w:rsidDel="00000000" w:rsidP="00000000" w:rsidRDefault="00000000" w:rsidRPr="00000000" w14:paraId="0000001E">
      <w:pPr>
        <w:jc w:val="both"/>
        <w:rPr/>
      </w:pPr>
      <w:r w:rsidDel="00000000" w:rsidR="00000000" w:rsidRPr="00000000">
        <w:rPr>
          <w:rtl w:val="0"/>
        </w:rPr>
        <w:t xml:space="preserve">Diagnosticar las capacidades individuales relacionadas con la gestión de información estadística por parte de los funcionarios de la Gobernación de Santander, mediante la aplicación de una encuesta estructurada que permita identificar fortalezas, brechas, necesidades de capacitación y oportunidades de mejora para la formulación y actualización del Plan Estadístico de Santander (PES).</w:t>
      </w:r>
    </w:p>
    <w:p w:rsidR="00000000" w:rsidDel="00000000" w:rsidP="00000000" w:rsidRDefault="00000000" w:rsidRPr="00000000" w14:paraId="0000001F">
      <w:pPr>
        <w:jc w:val="both"/>
        <w:rPr/>
      </w:pPr>
      <w:r w:rsidDel="00000000" w:rsidR="00000000" w:rsidRPr="00000000">
        <w:rPr>
          <w:rtl w:val="0"/>
        </w:rPr>
      </w:r>
    </w:p>
    <w:p w:rsidR="00000000" w:rsidDel="00000000" w:rsidP="00000000" w:rsidRDefault="00000000" w:rsidRPr="00000000" w14:paraId="00000020">
      <w:pPr>
        <w:numPr>
          <w:ilvl w:val="0"/>
          <w:numId w:val="3"/>
        </w:numPr>
        <w:ind w:left="720" w:hanging="360"/>
        <w:jc w:val="both"/>
        <w:rPr>
          <w:b w:val="1"/>
          <w:bCs w:val="1"/>
        </w:rPr>
      </w:pPr>
      <w:r w:rsidDel="00000000" w:rsidR="00000000" w:rsidRPr="00000000">
        <w:rPr>
          <w:b w:val="1"/>
          <w:bCs w:val="1"/>
          <w:rtl w:val="0"/>
        </w:rPr>
        <w:t xml:space="preserve">Marco conceptual</w:t>
      </w:r>
    </w:p>
    <w:p w:rsidR="00000000" w:rsidDel="00000000" w:rsidP="00000000" w:rsidRDefault="00000000" w:rsidRPr="00000000" w14:paraId="00000021">
      <w:pPr>
        <w:ind w:left="720" w:firstLine="0"/>
        <w:jc w:val="both"/>
        <w:rPr/>
      </w:pPr>
      <w:r w:rsidDel="00000000" w:rsidR="00000000" w:rsidRPr="00000000">
        <w:rPr>
          <w:rtl w:val="0"/>
        </w:rPr>
      </w:r>
    </w:p>
    <w:p w:rsidR="00000000" w:rsidDel="00000000" w:rsidP="00000000" w:rsidRDefault="00000000" w:rsidRPr="00000000" w14:paraId="00000022">
      <w:pPr>
        <w:jc w:val="both"/>
        <w:rPr/>
      </w:pPr>
      <w:r w:rsidDel="00000000" w:rsidR="00000000" w:rsidRPr="00000000">
        <w:rPr>
          <w:b w:val="1"/>
          <w:bCs w:val="1"/>
          <w:i w:val="1"/>
          <w:iCs w:val="1"/>
          <w:rtl w:val="0"/>
        </w:rPr>
        <w:t xml:space="preserve">Estadística oficial:</w:t>
      </w:r>
      <w:r w:rsidDel="00000000" w:rsidR="00000000" w:rsidRPr="00000000">
        <w:rPr>
          <w:rtl w:val="0"/>
        </w:rPr>
        <w:t xml:space="preserve"> La estadística oficial corresponde a la información producida por las entidades que integran el Sistema Estadístico Nacional (SEN), siguiendo estándares de calidad, pertinencia y transparencia para apoyar la toma de decisiones y la formulación de políticas públicas.</w:t>
      </w:r>
    </w:p>
    <w:p w:rsidR="00000000" w:rsidDel="00000000" w:rsidP="00000000" w:rsidRDefault="00000000" w:rsidRPr="00000000" w14:paraId="00000023">
      <w:pPr>
        <w:jc w:val="both"/>
        <w:rPr/>
      </w:pPr>
      <w:r w:rsidDel="00000000" w:rsidR="00000000" w:rsidRPr="00000000">
        <w:rPr>
          <w:b w:val="1"/>
          <w:bCs w:val="1"/>
          <w:i w:val="1"/>
          <w:iCs w:val="1"/>
          <w:rtl w:val="0"/>
        </w:rPr>
        <w:t xml:space="preserve">Sistema Estadístico Nacional (SEN): </w:t>
      </w:r>
      <w:r w:rsidDel="00000000" w:rsidR="00000000" w:rsidRPr="00000000">
        <w:rPr>
          <w:rtl w:val="0"/>
        </w:rPr>
        <w:t xml:space="preserve">El Sistema Estadístico Nacional es el conjunto de entidades, normas, procesos y recursos que participan en la producción y difusión de estadísticas oficiales en Colombia. Su objetivo es garantizar la calidad y el uso adecuado de la información estadística.</w:t>
      </w:r>
    </w:p>
    <w:p w:rsidR="00000000" w:rsidDel="00000000" w:rsidP="00000000" w:rsidRDefault="00000000" w:rsidRPr="00000000" w14:paraId="00000024">
      <w:pPr>
        <w:jc w:val="both"/>
        <w:rPr/>
      </w:pPr>
      <w:r w:rsidDel="00000000" w:rsidR="00000000" w:rsidRPr="00000000">
        <w:rPr>
          <w:b w:val="1"/>
          <w:bCs w:val="1"/>
          <w:i w:val="1"/>
          <w:iCs w:val="1"/>
          <w:rtl w:val="0"/>
        </w:rPr>
        <w:t xml:space="preserve">Gestión de Información Estadística (GIE):</w:t>
      </w:r>
      <w:r w:rsidDel="00000000" w:rsidR="00000000" w:rsidRPr="00000000">
        <w:rPr>
          <w:rtl w:val="0"/>
        </w:rPr>
        <w:t xml:space="preserve"> Comprende las actividades relacionadas con la recolección, procesamiento, análisis, almacenamiento, difusión y uso de información estadística para apoyar la gestión institucional y la toma de decisiones.</w:t>
      </w:r>
    </w:p>
    <w:p w:rsidR="00000000" w:rsidDel="00000000" w:rsidP="00000000" w:rsidRDefault="00000000" w:rsidRPr="00000000" w14:paraId="00000025">
      <w:pPr>
        <w:jc w:val="both"/>
        <w:rPr/>
      </w:pPr>
      <w:r w:rsidDel="00000000" w:rsidR="00000000" w:rsidRPr="00000000">
        <w:rPr>
          <w:b w:val="1"/>
          <w:bCs w:val="1"/>
          <w:i w:val="1"/>
          <w:iCs w:val="1"/>
          <w:rtl w:val="0"/>
        </w:rPr>
        <w:t xml:space="preserve">Capacidades estadísticas institucionales: </w:t>
      </w:r>
      <w:r w:rsidDel="00000000" w:rsidR="00000000" w:rsidRPr="00000000">
        <w:rPr>
          <w:rtl w:val="0"/>
        </w:rPr>
        <w:t xml:space="preserve">Son los conocimientos, habilidades, recursos y herramientas que permiten producir, gestionar y utilizar información estadística de manera efectiva.</w:t>
      </w:r>
    </w:p>
    <w:p w:rsidR="00000000" w:rsidDel="00000000" w:rsidP="00000000" w:rsidRDefault="00000000" w:rsidRPr="00000000" w14:paraId="00000026">
      <w:pPr>
        <w:jc w:val="both"/>
        <w:rPr/>
      </w:pPr>
      <w:r w:rsidDel="00000000" w:rsidR="00000000" w:rsidRPr="00000000">
        <w:rPr>
          <w:b w:val="1"/>
          <w:bCs w:val="1"/>
          <w:i w:val="1"/>
          <w:iCs w:val="1"/>
          <w:rtl w:val="0"/>
        </w:rPr>
        <w:t xml:space="preserve">Calidad estadística y calidad de los datos:</w:t>
      </w:r>
      <w:r w:rsidDel="00000000" w:rsidR="00000000" w:rsidRPr="00000000">
        <w:rPr>
          <w:rtl w:val="0"/>
        </w:rPr>
        <w:t xml:space="preserve"> La calidad estadística hace referencia al cumplimiento de criterios como relevancia, oportunidad, coherencia y accesibilidad de la información. Por su parte, la calidad de los datos se relaciona con características como exactitud, integridad, consistencia y validez de los registros utilizados para generar información.</w:t>
      </w:r>
    </w:p>
    <w:p w:rsidR="00000000" w:rsidDel="00000000" w:rsidP="00000000" w:rsidRDefault="00000000" w:rsidRPr="00000000" w14:paraId="00000027">
      <w:pPr>
        <w:jc w:val="both"/>
        <w:rPr/>
      </w:pPr>
      <w:r w:rsidDel="00000000" w:rsidR="00000000" w:rsidRPr="00000000">
        <w:rPr>
          <w:b w:val="1"/>
          <w:bCs w:val="1"/>
          <w:i w:val="1"/>
          <w:iCs w:val="1"/>
          <w:rtl w:val="0"/>
        </w:rPr>
        <w:t xml:space="preserve">Cultura de datos:</w:t>
      </w:r>
      <w:r w:rsidDel="00000000" w:rsidR="00000000" w:rsidRPr="00000000">
        <w:rPr>
          <w:rtl w:val="0"/>
        </w:rPr>
        <w:t xml:space="preserve"> Hace referencia a las prácticas y comportamientos que promueven el uso de información como soporte para la gestión y la toma de decisiones dentro de una organización.</w:t>
      </w:r>
    </w:p>
    <w:p w:rsidR="00000000" w:rsidDel="00000000" w:rsidP="00000000" w:rsidRDefault="00000000" w:rsidRPr="00000000" w14:paraId="00000028">
      <w:pPr>
        <w:jc w:val="both"/>
        <w:rPr/>
      </w:pPr>
      <w:r w:rsidDel="00000000" w:rsidR="00000000" w:rsidRPr="00000000">
        <w:rPr>
          <w:b w:val="1"/>
          <w:bCs w:val="1"/>
          <w:i w:val="1"/>
          <w:iCs w:val="1"/>
          <w:rtl w:val="0"/>
        </w:rPr>
        <w:t xml:space="preserve">Gobernanza de datos:</w:t>
      </w:r>
      <w:r w:rsidDel="00000000" w:rsidR="00000000" w:rsidRPr="00000000">
        <w:rPr>
          <w:rtl w:val="0"/>
        </w:rPr>
        <w:t xml:space="preserve"> Comprende las políticas, responsabilidades y procedimientos que orientan la gestión adecuada de los datos para garantizar su calidad, seguridad y disponibilidad.</w:t>
      </w:r>
    </w:p>
    <w:p w:rsidR="00000000" w:rsidDel="00000000" w:rsidP="00000000" w:rsidRDefault="00000000" w:rsidRPr="00000000" w14:paraId="00000029">
      <w:pPr>
        <w:jc w:val="both"/>
        <w:rPr/>
      </w:pPr>
      <w:r w:rsidDel="00000000" w:rsidR="00000000" w:rsidRPr="00000000">
        <w:rPr>
          <w:b w:val="1"/>
          <w:bCs w:val="1"/>
          <w:i w:val="1"/>
          <w:iCs w:val="1"/>
          <w:rtl w:val="0"/>
        </w:rPr>
        <w:t xml:space="preserve">Indicadores:</w:t>
      </w:r>
      <w:r w:rsidDel="00000000" w:rsidR="00000000" w:rsidRPr="00000000">
        <w:rPr>
          <w:rtl w:val="0"/>
        </w:rPr>
        <w:t xml:space="preserve"> Son instrumentos utilizados para medir, monitorear y evaluar el desempeño institucional y los resultados de programas, proyectos o políticas públicas: </w:t>
      </w:r>
    </w:p>
    <w:p w:rsidR="00000000" w:rsidDel="00000000" w:rsidP="00000000" w:rsidRDefault="00000000" w:rsidRPr="00000000" w14:paraId="0000002A">
      <w:pPr>
        <w:numPr>
          <w:ilvl w:val="0"/>
          <w:numId w:val="6"/>
        </w:numPr>
        <w:ind w:left="720" w:hanging="360"/>
        <w:jc w:val="both"/>
        <w:rPr/>
      </w:pPr>
      <w:r w:rsidDel="00000000" w:rsidR="00000000" w:rsidRPr="00000000">
        <w:rPr>
          <w:i w:val="1"/>
          <w:iCs w:val="1"/>
          <w:rtl w:val="0"/>
        </w:rPr>
        <w:t xml:space="preserve">Indicadores de gestión:</w:t>
      </w:r>
      <w:r w:rsidDel="00000000" w:rsidR="00000000" w:rsidRPr="00000000">
        <w:rPr>
          <w:rtl w:val="0"/>
        </w:rPr>
        <w:t xml:space="preserve"> miden la ejecución y desempeño de los procesos.</w:t>
      </w:r>
    </w:p>
    <w:p w:rsidR="00000000" w:rsidDel="00000000" w:rsidP="00000000" w:rsidRDefault="00000000" w:rsidRPr="00000000" w14:paraId="0000002B">
      <w:pPr>
        <w:numPr>
          <w:ilvl w:val="0"/>
          <w:numId w:val="6"/>
        </w:numPr>
        <w:ind w:left="720" w:hanging="360"/>
        <w:jc w:val="both"/>
        <w:rPr/>
      </w:pPr>
      <w:r w:rsidDel="00000000" w:rsidR="00000000" w:rsidRPr="00000000">
        <w:rPr>
          <w:i w:val="1"/>
          <w:iCs w:val="1"/>
          <w:rtl w:val="0"/>
        </w:rPr>
        <w:t xml:space="preserve">Indicadores de producto</w:t>
      </w:r>
      <w:r w:rsidDel="00000000" w:rsidR="00000000" w:rsidRPr="00000000">
        <w:rPr>
          <w:rtl w:val="0"/>
        </w:rPr>
        <w:t xml:space="preserve">: miden los bienes o servicios generados.</w:t>
      </w:r>
    </w:p>
    <w:p w:rsidR="00000000" w:rsidDel="00000000" w:rsidP="00000000" w:rsidRDefault="00000000" w:rsidRPr="00000000" w14:paraId="0000002C">
      <w:pPr>
        <w:numPr>
          <w:ilvl w:val="0"/>
          <w:numId w:val="6"/>
        </w:numPr>
        <w:ind w:left="720" w:hanging="360"/>
        <w:jc w:val="both"/>
        <w:rPr/>
      </w:pPr>
      <w:r w:rsidDel="00000000" w:rsidR="00000000" w:rsidRPr="00000000">
        <w:rPr>
          <w:i w:val="1"/>
          <w:iCs w:val="1"/>
          <w:rtl w:val="0"/>
        </w:rPr>
        <w:t xml:space="preserve">Indicadores de resultado:</w:t>
      </w:r>
      <w:r w:rsidDel="00000000" w:rsidR="00000000" w:rsidRPr="00000000">
        <w:rPr>
          <w:rtl w:val="0"/>
        </w:rPr>
        <w:t xml:space="preserve"> miden los efectos o cambios producidos por una intervención.</w:t>
      </w:r>
    </w:p>
    <w:p w:rsidR="00000000" w:rsidDel="00000000" w:rsidP="00000000" w:rsidRDefault="00000000" w:rsidRPr="00000000" w14:paraId="0000002D">
      <w:pPr>
        <w:jc w:val="both"/>
        <w:rPr/>
      </w:pPr>
      <w:r w:rsidDel="00000000" w:rsidR="00000000" w:rsidRPr="00000000">
        <w:rPr>
          <w:b w:val="1"/>
          <w:bCs w:val="1"/>
          <w:i w:val="1"/>
          <w:iCs w:val="1"/>
          <w:rtl w:val="0"/>
        </w:rPr>
        <w:t xml:space="preserve">Tipos de vinculación laboral:</w:t>
      </w:r>
      <w:r w:rsidDel="00000000" w:rsidR="00000000" w:rsidRPr="00000000">
        <w:rPr>
          <w:rtl w:val="0"/>
        </w:rPr>
        <w:t xml:space="preserve"> Las principales modalidades de vinculación identificadas en el diagnóstico son:</w:t>
      </w:r>
    </w:p>
    <w:p w:rsidR="00000000" w:rsidDel="00000000" w:rsidP="00000000" w:rsidRDefault="00000000" w:rsidRPr="00000000" w14:paraId="0000002E">
      <w:pPr>
        <w:numPr>
          <w:ilvl w:val="0"/>
          <w:numId w:val="2"/>
        </w:numPr>
        <w:ind w:left="720" w:hanging="360"/>
        <w:jc w:val="both"/>
        <w:rPr/>
      </w:pPr>
      <w:r w:rsidDel="00000000" w:rsidR="00000000" w:rsidRPr="00000000">
        <w:rPr>
          <w:i w:val="1"/>
          <w:iCs w:val="1"/>
          <w:rtl w:val="0"/>
        </w:rPr>
        <w:t xml:space="preserve">Carrera administrativa:</w:t>
      </w:r>
      <w:r w:rsidDel="00000000" w:rsidR="00000000" w:rsidRPr="00000000">
        <w:rPr>
          <w:rtl w:val="0"/>
        </w:rPr>
        <w:t xml:space="preserve"> ingreso mediante concurso de méritos.</w:t>
      </w:r>
    </w:p>
    <w:p w:rsidR="00000000" w:rsidDel="00000000" w:rsidP="00000000" w:rsidRDefault="00000000" w:rsidRPr="00000000" w14:paraId="0000002F">
      <w:pPr>
        <w:numPr>
          <w:ilvl w:val="0"/>
          <w:numId w:val="2"/>
        </w:numPr>
        <w:ind w:left="720" w:hanging="360"/>
        <w:jc w:val="both"/>
        <w:rPr/>
      </w:pPr>
      <w:r w:rsidDel="00000000" w:rsidR="00000000" w:rsidRPr="00000000">
        <w:rPr>
          <w:i w:val="1"/>
          <w:iCs w:val="1"/>
          <w:rtl w:val="0"/>
        </w:rPr>
        <w:t xml:space="preserve">Libre nombramiento y remoción:</w:t>
      </w:r>
      <w:r w:rsidDel="00000000" w:rsidR="00000000" w:rsidRPr="00000000">
        <w:rPr>
          <w:rtl w:val="0"/>
        </w:rPr>
        <w:t xml:space="preserve"> cargos de confianza o dirección del gobernador.</w:t>
      </w:r>
    </w:p>
    <w:p w:rsidR="00000000" w:rsidDel="00000000" w:rsidP="00000000" w:rsidRDefault="00000000" w:rsidRPr="00000000" w14:paraId="00000030">
      <w:pPr>
        <w:numPr>
          <w:ilvl w:val="0"/>
          <w:numId w:val="2"/>
        </w:numPr>
        <w:ind w:left="720" w:hanging="360"/>
        <w:jc w:val="both"/>
        <w:rPr/>
      </w:pPr>
      <w:r w:rsidDel="00000000" w:rsidR="00000000" w:rsidRPr="00000000">
        <w:rPr>
          <w:i w:val="1"/>
          <w:iCs w:val="1"/>
          <w:rtl w:val="0"/>
        </w:rPr>
        <w:t xml:space="preserve">Encargo:</w:t>
      </w:r>
      <w:r w:rsidDel="00000000" w:rsidR="00000000" w:rsidRPr="00000000">
        <w:rPr>
          <w:rtl w:val="0"/>
        </w:rPr>
        <w:t xml:space="preserve"> asignación temporal de funciones de otro cargo.</w:t>
      </w:r>
    </w:p>
    <w:p w:rsidR="00000000" w:rsidDel="00000000" w:rsidP="00000000" w:rsidRDefault="00000000" w:rsidRPr="00000000" w14:paraId="00000031">
      <w:pPr>
        <w:numPr>
          <w:ilvl w:val="0"/>
          <w:numId w:val="2"/>
        </w:numPr>
        <w:ind w:left="720" w:hanging="360"/>
        <w:jc w:val="both"/>
        <w:rPr/>
      </w:pPr>
      <w:r w:rsidDel="00000000" w:rsidR="00000000" w:rsidRPr="00000000">
        <w:rPr>
          <w:i w:val="1"/>
          <w:iCs w:val="1"/>
          <w:rtl w:val="0"/>
        </w:rPr>
        <w:t xml:space="preserve">Nombramiento provisional:</w:t>
      </w:r>
      <w:r w:rsidDel="00000000" w:rsidR="00000000" w:rsidRPr="00000000">
        <w:rPr>
          <w:rtl w:val="0"/>
        </w:rPr>
        <w:t xml:space="preserve"> provisión temporal de cargos de carrera.</w:t>
      </w:r>
    </w:p>
    <w:p w:rsidR="00000000" w:rsidDel="00000000" w:rsidP="00000000" w:rsidRDefault="00000000" w:rsidRPr="00000000" w14:paraId="00000032">
      <w:pPr>
        <w:numPr>
          <w:ilvl w:val="0"/>
          <w:numId w:val="2"/>
        </w:numPr>
        <w:ind w:left="720" w:hanging="360"/>
        <w:jc w:val="both"/>
        <w:rPr/>
      </w:pPr>
      <w:r w:rsidDel="00000000" w:rsidR="00000000" w:rsidRPr="00000000">
        <w:rPr>
          <w:i w:val="1"/>
          <w:iCs w:val="1"/>
          <w:rtl w:val="0"/>
        </w:rPr>
        <w:t xml:space="preserve">Período de prueba:</w:t>
      </w:r>
      <w:r w:rsidDel="00000000" w:rsidR="00000000" w:rsidRPr="00000000">
        <w:rPr>
          <w:rtl w:val="0"/>
        </w:rPr>
        <w:t xml:space="preserve"> etapa de evaluación previa a adquirir derechos de carrera.</w:t>
      </w:r>
    </w:p>
    <w:p w:rsidR="00000000" w:rsidDel="00000000" w:rsidP="00000000" w:rsidRDefault="00000000" w:rsidRPr="00000000" w14:paraId="00000033">
      <w:pPr>
        <w:numPr>
          <w:ilvl w:val="0"/>
          <w:numId w:val="2"/>
        </w:numPr>
        <w:ind w:left="720" w:hanging="360"/>
        <w:jc w:val="both"/>
        <w:rPr/>
      </w:pPr>
      <w:r w:rsidDel="00000000" w:rsidR="00000000" w:rsidRPr="00000000">
        <w:rPr>
          <w:i w:val="1"/>
          <w:iCs w:val="1"/>
          <w:rtl w:val="0"/>
        </w:rPr>
        <w:t xml:space="preserve">Contratista por prestación de servicios:</w:t>
      </w:r>
      <w:r w:rsidDel="00000000" w:rsidR="00000000" w:rsidRPr="00000000">
        <w:rPr>
          <w:rtl w:val="0"/>
        </w:rPr>
        <w:t xml:space="preserve"> vinculación mediante contrato sin relación laboral con la entidad.</w:t>
      </w:r>
    </w:p>
    <w:p w:rsidR="00000000" w:rsidDel="00000000" w:rsidP="00000000" w:rsidRDefault="00000000" w:rsidRPr="00000000" w14:paraId="00000034">
      <w:pPr>
        <w:jc w:val="both"/>
        <w:rPr/>
      </w:pPr>
      <w:r w:rsidDel="00000000" w:rsidR="00000000" w:rsidRPr="00000000">
        <w:rPr>
          <w:rtl w:val="0"/>
        </w:rPr>
      </w:r>
    </w:p>
    <w:p w:rsidR="00000000" w:rsidDel="00000000" w:rsidP="00000000" w:rsidRDefault="00000000" w:rsidRPr="00000000" w14:paraId="00000035">
      <w:pPr>
        <w:numPr>
          <w:ilvl w:val="0"/>
          <w:numId w:val="3"/>
        </w:numPr>
        <w:ind w:left="720" w:hanging="360"/>
        <w:jc w:val="both"/>
        <w:rPr>
          <w:b w:val="1"/>
          <w:bCs w:val="1"/>
        </w:rPr>
      </w:pPr>
      <w:r w:rsidDel="00000000" w:rsidR="00000000" w:rsidRPr="00000000">
        <w:rPr>
          <w:b w:val="1"/>
          <w:bCs w:val="1"/>
          <w:rtl w:val="0"/>
        </w:rPr>
        <w:t xml:space="preserve">Metodología </w:t>
      </w:r>
    </w:p>
    <w:p w:rsidR="00000000" w:rsidDel="00000000" w:rsidP="00000000" w:rsidRDefault="00000000" w:rsidRPr="00000000" w14:paraId="00000036">
      <w:pPr>
        <w:jc w:val="both"/>
        <w:rPr/>
      </w:pPr>
      <w:r w:rsidDel="00000000" w:rsidR="00000000" w:rsidRPr="00000000">
        <w:rPr>
          <w:rtl w:val="0"/>
        </w:rPr>
      </w:r>
    </w:p>
    <w:p w:rsidR="00000000" w:rsidDel="00000000" w:rsidP="00000000" w:rsidRDefault="00000000" w:rsidRPr="00000000" w14:paraId="00000037">
      <w:pPr>
        <w:jc w:val="both"/>
        <w:rPr/>
      </w:pPr>
      <w:r w:rsidDel="00000000" w:rsidR="00000000" w:rsidRPr="00000000">
        <w:rPr>
          <w:rtl w:val="0"/>
        </w:rPr>
        <w:t xml:space="preserve">Se aplicó como instrumento de recolección de datos una encuesta estructurada mixta que constaba de 4 secciones y 18 preguntas, las cuáles incluían preguntas abiertas, opción única y de opción múltiple (Véase </w:t>
      </w:r>
      <w:r w:rsidDel="00000000" w:rsidR="00000000" w:rsidRPr="00000000">
        <w:rPr>
          <w:b w:val="1"/>
          <w:bCs w:val="1"/>
          <w:rtl w:val="0"/>
        </w:rPr>
        <w:t xml:space="preserve">Anexo A.</w:t>
      </w:r>
      <w:r w:rsidDel="00000000" w:rsidR="00000000" w:rsidRPr="00000000">
        <w:rPr>
          <w:rtl w:val="0"/>
        </w:rPr>
        <w:t xml:space="preserve">). La encuesta se realizó bajo 2 modalidades: la primera fue la posibilidad de realización de manera virtual por medio de </w:t>
      </w:r>
      <w:r w:rsidDel="00000000" w:rsidR="00000000" w:rsidRPr="00000000">
        <w:rPr>
          <w:i w:val="1"/>
          <w:iCs w:val="1"/>
          <w:rtl w:val="0"/>
        </w:rPr>
        <w:t xml:space="preserve">Microsoft Forms</w:t>
      </w:r>
      <w:r w:rsidDel="00000000" w:rsidR="00000000" w:rsidRPr="00000000">
        <w:rPr>
          <w:rtl w:val="0"/>
        </w:rPr>
        <w:t xml:space="preserve"> y se compartió vía código QR y correo electrónico; la segunda fue de manera escrita, en donde se realizó un formato de la misma encuesta por medio de </w:t>
      </w:r>
      <w:r w:rsidDel="00000000" w:rsidR="00000000" w:rsidRPr="00000000">
        <w:rPr>
          <w:i w:val="1"/>
          <w:iCs w:val="1"/>
          <w:rtl w:val="0"/>
        </w:rPr>
        <w:t xml:space="preserve">Microsoft Word</w:t>
      </w:r>
      <w:r w:rsidDel="00000000" w:rsidR="00000000" w:rsidRPr="00000000">
        <w:rPr>
          <w:rtl w:val="0"/>
        </w:rPr>
        <w:t xml:space="preserve"> y se imprimió para aquellos funcionarios que prefirieron realizarla de esta manera, posteriormente una vez obtenidas las respuestas, se digitalizaron.</w:t>
      </w:r>
    </w:p>
    <w:p w:rsidR="00000000" w:rsidDel="00000000" w:rsidP="00000000" w:rsidRDefault="00000000" w:rsidRPr="00000000" w14:paraId="00000038">
      <w:pPr>
        <w:jc w:val="both"/>
        <w:rPr/>
      </w:pPr>
      <w:r w:rsidDel="00000000" w:rsidR="00000000" w:rsidRPr="00000000">
        <w:rPr>
          <w:rtl w:val="0"/>
        </w:rPr>
      </w:r>
    </w:p>
    <w:p w:rsidR="00000000" w:rsidDel="00000000" w:rsidP="00000000" w:rsidRDefault="00000000" w:rsidRPr="00000000" w14:paraId="00000039">
      <w:pPr>
        <w:jc w:val="both"/>
        <w:rPr/>
      </w:pPr>
      <w:r w:rsidDel="00000000" w:rsidR="00000000" w:rsidRPr="00000000">
        <w:rPr>
          <w:rtl w:val="0"/>
        </w:rPr>
        <w:t xml:space="preserve">Se consideró como población a los funcionarios cuyo puesto de trabajo se concentraba oficialmente en la ciudad de Bucaramanga, los cuáles incluyen los ubicados en el Palacio Amarrillo, Idesan y </w:t>
      </w:r>
      <w:r w:rsidDel="00000000" w:rsidR="00000000" w:rsidRPr="00000000">
        <w:rPr>
          <w:rtl w:val="0"/>
        </w:rPr>
        <w:t xml:space="preserve">demás edificaciones</w:t>
      </w:r>
      <w:r w:rsidDel="00000000" w:rsidR="00000000" w:rsidRPr="00000000">
        <w:rPr>
          <w:rtl w:val="0"/>
        </w:rPr>
        <w:t xml:space="preserve">; lo que correspondió a un total de 680 funcionarios. Como herramienta de muestreo, y debido a que la población se encontraba de manera dispersa, se utilizó la técnica probabilística por conglomerado, tomando cada dependencia en la Gobernación como un conglomerado; por cada una de estas se tenía la intención de recibir mínimo 1 encuesta para evidenciar la clara participación de cada secretaría y oficina que hace parte del despacho del gobernador. Como segunda fase y una vez en cada espacio físico de las diferentes oficinas, por medio de un muestreo por conveniencia se seleccionaron los sujetos de muestra.</w:t>
      </w:r>
    </w:p>
    <w:p w:rsidR="00000000" w:rsidDel="00000000" w:rsidP="00000000" w:rsidRDefault="00000000" w:rsidRPr="00000000" w14:paraId="0000003A">
      <w:pPr>
        <w:jc w:val="both"/>
        <w:rPr/>
      </w:pPr>
      <w:r w:rsidDel="00000000" w:rsidR="00000000" w:rsidRPr="00000000">
        <w:rPr>
          <w:rtl w:val="0"/>
        </w:rPr>
      </w:r>
    </w:p>
    <w:p w:rsidR="00000000" w:rsidDel="00000000" w:rsidP="00000000" w:rsidRDefault="00000000" w:rsidRPr="00000000" w14:paraId="0000003B">
      <w:pPr>
        <w:jc w:val="both"/>
        <w:rPr/>
      </w:pPr>
      <w:r w:rsidDel="00000000" w:rsidR="00000000" w:rsidRPr="00000000">
        <w:rPr>
          <w:rtl w:val="0"/>
        </w:rPr>
        <w:t xml:space="preserve">Para el análisis de la encuesta, este se realizó mediante </w:t>
      </w:r>
      <w:r w:rsidDel="00000000" w:rsidR="00000000" w:rsidRPr="00000000">
        <w:rPr>
          <w:i w:val="1"/>
          <w:iCs w:val="1"/>
          <w:rtl w:val="0"/>
        </w:rPr>
        <w:t xml:space="preserve">Microsoft Excel</w:t>
      </w:r>
      <w:r w:rsidDel="00000000" w:rsidR="00000000" w:rsidRPr="00000000">
        <w:rPr>
          <w:rtl w:val="0"/>
        </w:rPr>
        <w:t xml:space="preserve"> (Véase </w:t>
      </w:r>
      <w:r w:rsidDel="00000000" w:rsidR="00000000" w:rsidRPr="00000000">
        <w:rPr>
          <w:b w:val="1"/>
          <w:bCs w:val="1"/>
          <w:rtl w:val="0"/>
        </w:rPr>
        <w:t xml:space="preserve">Anexo B.</w:t>
      </w:r>
      <w:r w:rsidDel="00000000" w:rsidR="00000000" w:rsidRPr="00000000">
        <w:rPr>
          <w:rtl w:val="0"/>
        </w:rPr>
        <w:t xml:space="preserve">) para el análisis gráfico y </w:t>
      </w:r>
      <w:r w:rsidDel="00000000" w:rsidR="00000000" w:rsidRPr="00000000">
        <w:rPr>
          <w:i w:val="1"/>
          <w:iCs w:val="1"/>
          <w:rtl w:val="0"/>
        </w:rPr>
        <w:t xml:space="preserve">Microsoft Power BI</w:t>
      </w:r>
      <w:r w:rsidDel="00000000" w:rsidR="00000000" w:rsidRPr="00000000">
        <w:rPr>
          <w:rtl w:val="0"/>
        </w:rPr>
        <w:t xml:space="preserve"> como herramienta de visualización de datos (Véase </w:t>
      </w:r>
      <w:r w:rsidDel="00000000" w:rsidR="00000000" w:rsidRPr="00000000">
        <w:rPr>
          <w:b w:val="1"/>
          <w:bCs w:val="1"/>
          <w:rtl w:val="0"/>
        </w:rPr>
        <w:t xml:space="preserve">Anexo C.</w:t>
      </w:r>
      <w:r w:rsidDel="00000000" w:rsidR="00000000" w:rsidRPr="00000000">
        <w:rPr>
          <w:rtl w:val="0"/>
        </w:rPr>
        <w:t xml:space="preserve">). En el apartado</w:t>
      </w:r>
      <w:r w:rsidDel="00000000" w:rsidR="00000000" w:rsidRPr="00000000">
        <w:rPr>
          <w:i w:val="1"/>
          <w:iCs w:val="1"/>
          <w:rtl w:val="0"/>
        </w:rPr>
        <w:t xml:space="preserve"> 6. Resultados</w:t>
      </w:r>
      <w:r w:rsidDel="00000000" w:rsidR="00000000" w:rsidRPr="00000000">
        <w:rPr>
          <w:rtl w:val="0"/>
        </w:rPr>
        <w:t xml:space="preserve">, se puede ver el análisis descriptivo y concluyente de cada sección de la encuesta.</w:t>
      </w:r>
    </w:p>
    <w:p w:rsidR="00000000" w:rsidDel="00000000" w:rsidP="00000000" w:rsidRDefault="00000000" w:rsidRPr="00000000" w14:paraId="0000003C">
      <w:pPr>
        <w:jc w:val="both"/>
        <w:rPr/>
      </w:pPr>
      <w:r w:rsidDel="00000000" w:rsidR="00000000" w:rsidRPr="00000000">
        <w:rPr>
          <w:rtl w:val="0"/>
        </w:rPr>
      </w:r>
    </w:p>
    <w:p w:rsidR="00000000" w:rsidDel="00000000" w:rsidP="00000000" w:rsidRDefault="00000000" w:rsidRPr="00000000" w14:paraId="0000003D">
      <w:pPr>
        <w:numPr>
          <w:ilvl w:val="0"/>
          <w:numId w:val="3"/>
        </w:numPr>
        <w:ind w:left="720" w:hanging="360"/>
        <w:jc w:val="both"/>
        <w:rPr>
          <w:b w:val="1"/>
          <w:bCs w:val="1"/>
        </w:rPr>
      </w:pPr>
      <w:r w:rsidDel="00000000" w:rsidR="00000000" w:rsidRPr="00000000">
        <w:rPr>
          <w:b w:val="1"/>
          <w:bCs w:val="1"/>
          <w:rtl w:val="0"/>
        </w:rPr>
        <w:t xml:space="preserve">Resultados</w:t>
      </w:r>
    </w:p>
    <w:p w:rsidR="00000000" w:rsidDel="00000000" w:rsidP="00000000" w:rsidRDefault="00000000" w:rsidRPr="00000000" w14:paraId="0000003E">
      <w:pPr>
        <w:jc w:val="both"/>
        <w:rPr/>
      </w:pPr>
      <w:r w:rsidDel="00000000" w:rsidR="00000000" w:rsidRPr="00000000">
        <w:rPr>
          <w:rtl w:val="0"/>
        </w:rPr>
        <w:t xml:space="preserve">Las encuestas se llevaron a cabo entre los días jueves 21 al viernes 29 de mayo en las 2 modalidades previamente descritas. Se obtuvieron 82 respuestas, lo que corresponde a un estimado del 12% de la población considerada. El tiempo promedio en cuanto a la duración de respuesta de la encuesta fue de 7 minutos. El análisis más detallado por secciones se presenta a continuación:  </w:t>
      </w:r>
    </w:p>
    <w:p w:rsidR="00000000" w:rsidDel="00000000" w:rsidP="00000000" w:rsidRDefault="00000000" w:rsidRPr="00000000" w14:paraId="0000003F">
      <w:pPr>
        <w:numPr>
          <w:ilvl w:val="1"/>
          <w:numId w:val="3"/>
        </w:numPr>
        <w:ind w:left="1440" w:hanging="360"/>
        <w:jc w:val="both"/>
        <w:rPr>
          <w:b w:val="1"/>
          <w:bCs w:val="1"/>
        </w:rPr>
      </w:pPr>
      <w:r w:rsidDel="00000000" w:rsidR="00000000" w:rsidRPr="00000000">
        <w:rPr>
          <w:b w:val="1"/>
          <w:bCs w:val="1"/>
          <w:rtl w:val="0"/>
        </w:rPr>
        <w:t xml:space="preserve">Perfil de los encuestados.</w:t>
      </w:r>
    </w:p>
    <w:p w:rsidR="00000000" w:rsidDel="00000000" w:rsidP="00000000" w:rsidRDefault="00000000" w:rsidRPr="00000000" w14:paraId="00000040">
      <w:pPr>
        <w:numPr>
          <w:ilvl w:val="2"/>
          <w:numId w:val="3"/>
        </w:numPr>
        <w:ind w:left="2160" w:hanging="360"/>
        <w:jc w:val="both"/>
        <w:rPr>
          <w:b w:val="1"/>
          <w:bCs w:val="1"/>
        </w:rPr>
      </w:pPr>
      <w:r w:rsidDel="00000000" w:rsidR="00000000" w:rsidRPr="00000000">
        <w:rPr>
          <w:b w:val="1"/>
          <w:bCs w:val="1"/>
          <w:rtl w:val="0"/>
        </w:rPr>
        <w:t xml:space="preserve">Distribución por secretarías.</w:t>
      </w:r>
    </w:p>
    <w:p w:rsidR="00000000" w:rsidDel="00000000" w:rsidP="00000000" w:rsidRDefault="00000000" w:rsidRPr="00000000" w14:paraId="00000041">
      <w:pPr>
        <w:ind w:left="2160" w:firstLine="0"/>
        <w:jc w:val="both"/>
        <w:rPr/>
      </w:pPr>
      <w:r w:rsidDel="00000000" w:rsidR="00000000" w:rsidRPr="00000000">
        <w:rPr>
          <w:rtl w:val="0"/>
        </w:rPr>
      </w:r>
    </w:p>
    <w:p w:rsidR="00000000" w:rsidDel="00000000" w:rsidP="00000000" w:rsidRDefault="00000000" w:rsidRPr="00000000" w14:paraId="00000042">
      <w:pPr>
        <w:jc w:val="both"/>
        <w:rPr/>
      </w:pPr>
      <w:r w:rsidDel="00000000" w:rsidR="00000000" w:rsidRPr="00000000">
        <w:rPr>
          <w:rtl w:val="0"/>
        </w:rPr>
        <w:t xml:space="preserve">De las 22 dependencias consideradas para la realización de las encuestas, se obtuvieron respuestas en 17 de estas, en los casos de la Secretaría Ambiental y la Oficina para la Gestión del Riesgo de Desastres, estas se encontraban en el área de Floridablanca, en cuanto a la Secretaría Privada, no hubo acceso libre para la realización de encuestas presenciales y finalmente, respecto a las oficinas de Prensa y de Contratación, no entraron en el corte del 29 de mayo. </w:t>
      </w:r>
      <w:r w:rsidDel="00000000" w:rsidR="00000000" w:rsidRPr="00000000">
        <w:rPr>
          <w:rtl w:val="0"/>
        </w:rPr>
        <w:t xml:space="preserve">En la </w:t>
      </w:r>
      <w:r w:rsidDel="00000000" w:rsidR="00000000" w:rsidRPr="00000000">
        <w:rPr>
          <w:i w:val="1"/>
          <w:iCs w:val="1"/>
          <w:rtl w:val="0"/>
        </w:rPr>
        <w:t xml:space="preserve">Imagen 1.</w:t>
      </w:r>
      <w:r w:rsidDel="00000000" w:rsidR="00000000" w:rsidRPr="00000000">
        <w:rPr>
          <w:rtl w:val="0"/>
        </w:rPr>
        <w:t xml:space="preserve"> Se muestran las respuestas obtenidas y la proporción de participación de cada dependencia: la mayor participación correspondió a la Secretaría de Planeación con 15 funcionarios (18,3%), seguida de la Secretaría del Interior y la SETIC con 8 cada una (9,8%). Esta distribución es representativa del universo de dependencias con funciones de producción o gestión de información estadística.</w:t>
      </w:r>
    </w:p>
    <w:p w:rsidR="00000000" w:rsidDel="00000000" w:rsidP="00000000" w:rsidRDefault="00000000" w:rsidRPr="00000000" w14:paraId="00000043">
      <w:pPr>
        <w:jc w:val="both"/>
        <w:rPr/>
      </w:pPr>
      <w:r w:rsidDel="00000000" w:rsidR="00000000" w:rsidRPr="00000000">
        <w:rPr>
          <w:rtl w:val="0"/>
        </w:rPr>
      </w:r>
    </w:p>
    <w:p w:rsidR="00000000" w:rsidDel="00000000" w:rsidP="00000000" w:rsidRDefault="00000000" w:rsidRPr="00000000" w14:paraId="00000044">
      <w:pPr>
        <w:jc w:val="both"/>
        <w:rPr>
          <w:i w:val="1"/>
          <w:iCs w:val="1"/>
        </w:rPr>
      </w:pPr>
      <w:r w:rsidDel="00000000" w:rsidR="00000000" w:rsidRPr="00000000">
        <w:rPr>
          <w:b w:val="1"/>
          <w:bCs w:val="1"/>
          <w:i w:val="1"/>
          <w:iCs w:val="1"/>
          <w:rtl w:val="0"/>
        </w:rPr>
        <w:t xml:space="preserve">Imagen 1.</w:t>
      </w:r>
      <w:r w:rsidDel="00000000" w:rsidR="00000000" w:rsidRPr="00000000">
        <w:rPr>
          <w:i w:val="1"/>
          <w:iCs w:val="1"/>
          <w:rtl w:val="0"/>
        </w:rPr>
        <w:t xml:space="preserve"> Dependencia a la que pertenecen cada uno de los encuestados.</w:t>
      </w:r>
    </w:p>
    <w:p w:rsidR="00000000" w:rsidDel="00000000" w:rsidP="00000000" w:rsidRDefault="00000000" w:rsidRPr="00000000" w14:paraId="00000045">
      <w:pPr>
        <w:jc w:val="both"/>
        <w:rPr/>
      </w:pPr>
      <w:r w:rsidDel="00000000" w:rsidR="00000000" w:rsidRPr="00000000">
        <w:rPr/>
        <w:drawing>
          <wp:inline distB="114300" distT="114300" distL="114300" distR="114300">
            <wp:extent cx="5612130" cy="2400300"/>
            <wp:effectExtent b="0" l="0" r="0" t="0"/>
            <wp:docPr id="7"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61213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47">
      <w:pPr>
        <w:jc w:val="both"/>
        <w:rPr/>
      </w:pPr>
      <w:r w:rsidDel="00000000" w:rsidR="00000000" w:rsidRPr="00000000">
        <w:rPr>
          <w:rtl w:val="0"/>
        </w:rPr>
      </w:r>
    </w:p>
    <w:p w:rsidR="00000000" w:rsidDel="00000000" w:rsidP="00000000" w:rsidRDefault="00000000" w:rsidRPr="00000000" w14:paraId="00000048">
      <w:pPr>
        <w:jc w:val="both"/>
        <w:rPr/>
      </w:pPr>
      <w:r w:rsidDel="00000000" w:rsidR="00000000" w:rsidRPr="00000000">
        <w:rPr>
          <w:rtl w:val="0"/>
        </w:rPr>
      </w:r>
    </w:p>
    <w:p w:rsidR="00000000" w:rsidDel="00000000" w:rsidP="00000000" w:rsidRDefault="00000000" w:rsidRPr="00000000" w14:paraId="00000049">
      <w:pPr>
        <w:numPr>
          <w:ilvl w:val="2"/>
          <w:numId w:val="3"/>
        </w:numPr>
        <w:ind w:left="2160" w:hanging="360"/>
        <w:jc w:val="both"/>
        <w:rPr>
          <w:b w:val="1"/>
          <w:bCs w:val="1"/>
        </w:rPr>
      </w:pPr>
      <w:r w:rsidDel="00000000" w:rsidR="00000000" w:rsidRPr="00000000">
        <w:rPr>
          <w:b w:val="1"/>
          <w:bCs w:val="1"/>
          <w:rtl w:val="0"/>
        </w:rPr>
        <w:t xml:space="preserve">Tipo de nombramiento, nivel de cargo y nivel académico.</w:t>
      </w:r>
    </w:p>
    <w:p w:rsidR="00000000" w:rsidDel="00000000" w:rsidP="00000000" w:rsidRDefault="00000000" w:rsidRPr="00000000" w14:paraId="0000004A">
      <w:pPr>
        <w:jc w:val="both"/>
        <w:rPr/>
      </w:pPr>
      <w:r w:rsidDel="00000000" w:rsidR="00000000" w:rsidRPr="00000000">
        <w:rPr>
          <w:rtl w:val="0"/>
        </w:rPr>
        <w:t xml:space="preserve">En la </w:t>
      </w:r>
      <w:r w:rsidDel="00000000" w:rsidR="00000000" w:rsidRPr="00000000">
        <w:rPr>
          <w:i w:val="1"/>
          <w:iCs w:val="1"/>
          <w:rtl w:val="0"/>
        </w:rPr>
        <w:t xml:space="preserve">Imagen 2.</w:t>
      </w:r>
      <w:r w:rsidDel="00000000" w:rsidR="00000000" w:rsidRPr="00000000">
        <w:rPr>
          <w:rtl w:val="0"/>
        </w:rPr>
        <w:t xml:space="preserve"> Se puede observar cómo el 76,8% de los encuestados pertenece a la carrera administrativa (63 funcionarios), lo que garantiza una perspectiva institucional estable en los resultados. El 14,6% son contratistas y el restante 8,5% corresponde a provisionales, encargos, libre nombramiento y período de prueba.</w:t>
      </w:r>
    </w:p>
    <w:p w:rsidR="00000000" w:rsidDel="00000000" w:rsidP="00000000" w:rsidRDefault="00000000" w:rsidRPr="00000000" w14:paraId="0000004B">
      <w:pPr>
        <w:jc w:val="both"/>
        <w:rPr/>
      </w:pPr>
      <w:r w:rsidDel="00000000" w:rsidR="00000000" w:rsidRPr="00000000">
        <w:rPr>
          <w:rtl w:val="0"/>
        </w:rPr>
      </w:r>
    </w:p>
    <w:p w:rsidR="00000000" w:rsidDel="00000000" w:rsidP="00000000" w:rsidRDefault="00000000" w:rsidRPr="00000000" w14:paraId="0000004C">
      <w:pPr>
        <w:jc w:val="both"/>
        <w:rPr>
          <w:i w:val="1"/>
          <w:iCs w:val="1"/>
        </w:rPr>
      </w:pPr>
      <w:r w:rsidDel="00000000" w:rsidR="00000000" w:rsidRPr="00000000">
        <w:rPr>
          <w:b w:val="1"/>
          <w:bCs w:val="1"/>
          <w:i w:val="1"/>
          <w:iCs w:val="1"/>
          <w:rtl w:val="0"/>
        </w:rPr>
        <w:t xml:space="preserve">Imagen 2.</w:t>
      </w:r>
      <w:r w:rsidDel="00000000" w:rsidR="00000000" w:rsidRPr="00000000">
        <w:rPr>
          <w:i w:val="1"/>
          <w:iCs w:val="1"/>
          <w:rtl w:val="0"/>
        </w:rPr>
        <w:t xml:space="preserve"> tipo de nombramiento.</w:t>
      </w:r>
    </w:p>
    <w:p w:rsidR="00000000" w:rsidDel="00000000" w:rsidP="00000000" w:rsidRDefault="00000000" w:rsidRPr="00000000" w14:paraId="0000004D">
      <w:pPr>
        <w:jc w:val="both"/>
        <w:rPr/>
      </w:pPr>
      <w:r w:rsidDel="00000000" w:rsidR="00000000" w:rsidRPr="00000000">
        <w:rPr/>
        <w:drawing>
          <wp:inline distB="114300" distT="114300" distL="114300" distR="114300">
            <wp:extent cx="5757566" cy="2922771"/>
            <wp:effectExtent b="0" l="0" r="0" t="0"/>
            <wp:docPr id="9"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5757566" cy="2922771"/>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4F">
      <w:pPr>
        <w:jc w:val="both"/>
        <w:rPr/>
      </w:pPr>
      <w:r w:rsidDel="00000000" w:rsidR="00000000" w:rsidRPr="00000000">
        <w:rPr>
          <w:rtl w:val="0"/>
        </w:rPr>
        <w:t xml:space="preserve"> </w:t>
      </w:r>
    </w:p>
    <w:p w:rsidR="00000000" w:rsidDel="00000000" w:rsidP="00000000" w:rsidRDefault="00000000" w:rsidRPr="00000000" w14:paraId="00000050">
      <w:pPr>
        <w:jc w:val="both"/>
        <w:rPr/>
      </w:pPr>
      <w:r w:rsidDel="00000000" w:rsidR="00000000" w:rsidRPr="00000000">
        <w:rPr>
          <w:rtl w:val="0"/>
        </w:rPr>
        <w:t xml:space="preserve">En cuanto al nivel de cargo, el 58,5% desempeña funciones profesionales (48 personas), el 24,4% asistenciales (20), el 14,6% técnicas (12) y apenas el 2,4% directivas (2). Esta distribución indica que la encuesta captura principalmente la capa operativa de la institución, es decir, los funcionarios que directamente producen, gestionan y reportan información estadística. Mientras que, por otro lado, en la </w:t>
      </w:r>
      <w:r w:rsidDel="00000000" w:rsidR="00000000" w:rsidRPr="00000000">
        <w:rPr>
          <w:i w:val="1"/>
          <w:iCs w:val="1"/>
          <w:rtl w:val="0"/>
        </w:rPr>
        <w:t xml:space="preserve">Tabla 1.</w:t>
      </w:r>
      <w:r w:rsidDel="00000000" w:rsidR="00000000" w:rsidRPr="00000000">
        <w:rPr>
          <w:rtl w:val="0"/>
        </w:rPr>
        <w:t xml:space="preserve"> Se puede observar una matriz en función del máximo nivel académico alcanzando y como el 54.9% de los funcionarios cuenta con posgrado (especialización, maestría o doctorado), lo que constituye una fortaleza en términos de capital humano. El 28,0% tiene formación de pregrado, y el restante 17,1% nivel técnico, tecnólogo o bachiller.</w:t>
      </w:r>
    </w:p>
    <w:p w:rsidR="00000000" w:rsidDel="00000000" w:rsidP="00000000" w:rsidRDefault="00000000" w:rsidRPr="00000000" w14:paraId="00000051">
      <w:pPr>
        <w:jc w:val="both"/>
        <w:rPr/>
      </w:pPr>
      <w:r w:rsidDel="00000000" w:rsidR="00000000" w:rsidRPr="00000000">
        <w:rPr>
          <w:rtl w:val="0"/>
        </w:rPr>
      </w:r>
    </w:p>
    <w:p w:rsidR="00000000" w:rsidDel="00000000" w:rsidP="00000000" w:rsidRDefault="00000000" w:rsidRPr="00000000" w14:paraId="00000052">
      <w:pPr>
        <w:jc w:val="both"/>
        <w:rPr/>
      </w:pPr>
      <w:r w:rsidDel="00000000" w:rsidR="00000000" w:rsidRPr="00000000">
        <w:rPr>
          <w:rtl w:val="0"/>
        </w:rPr>
      </w:r>
    </w:p>
    <w:p w:rsidR="00000000" w:rsidDel="00000000" w:rsidP="00000000" w:rsidRDefault="00000000" w:rsidRPr="00000000" w14:paraId="00000053">
      <w:pPr>
        <w:jc w:val="both"/>
        <w:rPr/>
      </w:pPr>
      <w:r w:rsidDel="00000000" w:rsidR="00000000" w:rsidRPr="00000000">
        <w:rPr>
          <w:rtl w:val="0"/>
        </w:rPr>
      </w:r>
    </w:p>
    <w:p w:rsidR="00000000" w:rsidDel="00000000" w:rsidP="00000000" w:rsidRDefault="00000000" w:rsidRPr="00000000" w14:paraId="00000054">
      <w:pPr>
        <w:jc w:val="both"/>
        <w:rPr/>
      </w:pPr>
      <w:r w:rsidDel="00000000" w:rsidR="00000000" w:rsidRPr="00000000">
        <w:rPr>
          <w:rtl w:val="0"/>
        </w:rPr>
      </w:r>
    </w:p>
    <w:p w:rsidR="00000000" w:rsidDel="00000000" w:rsidP="00000000" w:rsidRDefault="00000000" w:rsidRPr="00000000" w14:paraId="00000055">
      <w:pPr>
        <w:jc w:val="both"/>
        <w:rPr/>
      </w:pPr>
      <w:r w:rsidDel="00000000" w:rsidR="00000000" w:rsidRPr="00000000">
        <w:rPr>
          <w:rtl w:val="0"/>
        </w:rPr>
      </w:r>
    </w:p>
    <w:p w:rsidR="00000000" w:rsidDel="00000000" w:rsidP="00000000" w:rsidRDefault="00000000" w:rsidRPr="00000000" w14:paraId="00000056">
      <w:pPr>
        <w:jc w:val="both"/>
        <w:rPr/>
      </w:pPr>
      <w:r w:rsidDel="00000000" w:rsidR="00000000" w:rsidRPr="00000000">
        <w:rPr>
          <w:rtl w:val="0"/>
        </w:rPr>
      </w:r>
    </w:p>
    <w:p w:rsidR="00000000" w:rsidDel="00000000" w:rsidP="00000000" w:rsidRDefault="00000000" w:rsidRPr="00000000" w14:paraId="00000057">
      <w:pPr>
        <w:jc w:val="both"/>
        <w:rPr/>
      </w:pPr>
      <w:r w:rsidDel="00000000" w:rsidR="00000000" w:rsidRPr="00000000">
        <w:rPr>
          <w:rtl w:val="0"/>
        </w:rPr>
      </w:r>
    </w:p>
    <w:p w:rsidR="00000000" w:rsidDel="00000000" w:rsidP="00000000" w:rsidRDefault="00000000" w:rsidRPr="00000000" w14:paraId="00000058">
      <w:pPr>
        <w:jc w:val="both"/>
        <w:rPr/>
      </w:pPr>
      <w:r w:rsidDel="00000000" w:rsidR="00000000" w:rsidRPr="00000000">
        <w:rPr>
          <w:rtl w:val="0"/>
        </w:rPr>
      </w:r>
    </w:p>
    <w:p w:rsidR="00000000" w:rsidDel="00000000" w:rsidP="00000000" w:rsidRDefault="00000000" w:rsidRPr="00000000" w14:paraId="00000059">
      <w:pPr>
        <w:jc w:val="both"/>
        <w:rPr/>
      </w:pPr>
      <w:r w:rsidDel="00000000" w:rsidR="00000000" w:rsidRPr="00000000">
        <w:rPr>
          <w:rtl w:val="0"/>
        </w:rPr>
      </w:r>
    </w:p>
    <w:p w:rsidR="00000000" w:rsidDel="00000000" w:rsidP="00000000" w:rsidRDefault="00000000" w:rsidRPr="00000000" w14:paraId="0000005A">
      <w:pPr>
        <w:jc w:val="both"/>
        <w:rPr/>
      </w:pPr>
      <w:r w:rsidDel="00000000" w:rsidR="00000000" w:rsidRPr="00000000">
        <w:rPr>
          <w:rtl w:val="0"/>
        </w:rPr>
      </w:r>
    </w:p>
    <w:p w:rsidR="00000000" w:rsidDel="00000000" w:rsidP="00000000" w:rsidRDefault="00000000" w:rsidRPr="00000000" w14:paraId="0000005B">
      <w:pPr>
        <w:jc w:val="both"/>
        <w:rPr>
          <w:i w:val="1"/>
          <w:iCs w:val="1"/>
        </w:rPr>
      </w:pPr>
      <w:r w:rsidDel="00000000" w:rsidR="00000000" w:rsidRPr="00000000">
        <w:rPr>
          <w:b w:val="1"/>
          <w:bCs w:val="1"/>
          <w:i w:val="1"/>
          <w:iCs w:val="1"/>
          <w:rtl w:val="0"/>
        </w:rPr>
        <w:t xml:space="preserve">Tabla 1. </w:t>
      </w:r>
      <w:r w:rsidDel="00000000" w:rsidR="00000000" w:rsidRPr="00000000">
        <w:rPr>
          <w:i w:val="1"/>
          <w:iCs w:val="1"/>
          <w:rtl w:val="0"/>
        </w:rPr>
        <w:t xml:space="preserve">Cargo desempeñado vs máximo nivel académico alcanzado.</w:t>
      </w:r>
    </w:p>
    <w:p w:rsidR="00000000" w:rsidDel="00000000" w:rsidP="00000000" w:rsidRDefault="00000000" w:rsidRPr="00000000" w14:paraId="0000005C">
      <w:pPr>
        <w:jc w:val="both"/>
        <w:rPr>
          <w:i w:val="1"/>
          <w:iCs w:val="1"/>
        </w:rPr>
      </w:pPr>
      <w:r w:rsidDel="00000000" w:rsidR="00000000" w:rsidRPr="00000000">
        <w:rPr>
          <w:rtl w:val="0"/>
        </w:rPr>
      </w:r>
    </w:p>
    <w:tbl>
      <w:tblPr>
        <w:tblStyle w:val="Table1"/>
        <w:tblW w:w="10245.0" w:type="dxa"/>
        <w:jc w:val="left"/>
        <w:tblInd w:w="-57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35"/>
        <w:gridCol w:w="1065"/>
        <w:gridCol w:w="1185"/>
        <w:gridCol w:w="1665"/>
        <w:gridCol w:w="1065"/>
        <w:gridCol w:w="1065"/>
        <w:gridCol w:w="1005"/>
        <w:gridCol w:w="1170"/>
        <w:gridCol w:w="690"/>
        <w:tblGridChange w:id="0">
          <w:tblGrid>
            <w:gridCol w:w="1335"/>
            <w:gridCol w:w="1065"/>
            <w:gridCol w:w="1185"/>
            <w:gridCol w:w="1665"/>
            <w:gridCol w:w="1065"/>
            <w:gridCol w:w="1065"/>
            <w:gridCol w:w="1005"/>
            <w:gridCol w:w="1170"/>
            <w:gridCol w:w="69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5D">
            <w:pPr>
              <w:jc w:val="both"/>
              <w:rPr>
                <w:b w:val="1"/>
                <w:bCs w:val="1"/>
                <w:i w:val="1"/>
                <w:iCs w:val="1"/>
              </w:rPr>
            </w:pPr>
            <w:r w:rsidDel="00000000" w:rsidR="00000000" w:rsidRPr="00000000">
              <w:rPr>
                <w:b w:val="1"/>
                <w:bCs w:val="1"/>
                <w:i w:val="1"/>
                <w:iCs w:val="1"/>
                <w:rtl w:val="0"/>
              </w:rPr>
              <w:t xml:space="preserve">Cargo que desempeña</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5E">
            <w:pPr>
              <w:jc w:val="both"/>
              <w:rPr>
                <w:b w:val="1"/>
                <w:bCs w:val="1"/>
                <w:i w:val="1"/>
                <w:iCs w:val="1"/>
              </w:rPr>
            </w:pPr>
            <w:r w:rsidDel="00000000" w:rsidR="00000000" w:rsidRPr="00000000">
              <w:rPr>
                <w:b w:val="1"/>
                <w:bCs w:val="1"/>
                <w:i w:val="1"/>
                <w:iCs w:val="1"/>
                <w:rtl w:val="0"/>
              </w:rPr>
              <w:t xml:space="preserve">Bachiller </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5F">
            <w:pPr>
              <w:jc w:val="both"/>
              <w:rPr>
                <w:b w:val="1"/>
                <w:bCs w:val="1"/>
                <w:i w:val="1"/>
                <w:iCs w:val="1"/>
              </w:rPr>
            </w:pPr>
            <w:r w:rsidDel="00000000" w:rsidR="00000000" w:rsidRPr="00000000">
              <w:rPr>
                <w:b w:val="1"/>
                <w:bCs w:val="1"/>
                <w:i w:val="1"/>
                <w:iCs w:val="1"/>
                <w:rtl w:val="0"/>
              </w:rPr>
              <w:t xml:space="preserve">Doctorado</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0">
            <w:pPr>
              <w:jc w:val="both"/>
              <w:rPr>
                <w:b w:val="1"/>
                <w:bCs w:val="1"/>
                <w:i w:val="1"/>
                <w:iCs w:val="1"/>
              </w:rPr>
            </w:pPr>
            <w:r w:rsidDel="00000000" w:rsidR="00000000" w:rsidRPr="00000000">
              <w:rPr>
                <w:b w:val="1"/>
                <w:bCs w:val="1"/>
                <w:i w:val="1"/>
                <w:iCs w:val="1"/>
                <w:rtl w:val="0"/>
              </w:rPr>
              <w:t xml:space="preserve">Especialización</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1">
            <w:pPr>
              <w:jc w:val="both"/>
              <w:rPr>
                <w:b w:val="1"/>
                <w:bCs w:val="1"/>
                <w:i w:val="1"/>
                <w:iCs w:val="1"/>
              </w:rPr>
            </w:pPr>
            <w:r w:rsidDel="00000000" w:rsidR="00000000" w:rsidRPr="00000000">
              <w:rPr>
                <w:b w:val="1"/>
                <w:bCs w:val="1"/>
                <w:i w:val="1"/>
                <w:iCs w:val="1"/>
                <w:rtl w:val="0"/>
              </w:rPr>
              <w:t xml:space="preserve">Maestría </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2">
            <w:pPr>
              <w:jc w:val="both"/>
              <w:rPr>
                <w:b w:val="1"/>
                <w:bCs w:val="1"/>
                <w:i w:val="1"/>
                <w:iCs w:val="1"/>
              </w:rPr>
            </w:pPr>
            <w:r w:rsidDel="00000000" w:rsidR="00000000" w:rsidRPr="00000000">
              <w:rPr>
                <w:b w:val="1"/>
                <w:bCs w:val="1"/>
                <w:i w:val="1"/>
                <w:iCs w:val="1"/>
                <w:rtl w:val="0"/>
              </w:rPr>
              <w:t xml:space="preserve">Pregrado</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3">
            <w:pPr>
              <w:jc w:val="both"/>
              <w:rPr>
                <w:b w:val="1"/>
                <w:bCs w:val="1"/>
                <w:i w:val="1"/>
                <w:iCs w:val="1"/>
              </w:rPr>
            </w:pPr>
            <w:r w:rsidDel="00000000" w:rsidR="00000000" w:rsidRPr="00000000">
              <w:rPr>
                <w:b w:val="1"/>
                <w:bCs w:val="1"/>
                <w:i w:val="1"/>
                <w:iCs w:val="1"/>
                <w:rtl w:val="0"/>
              </w:rPr>
              <w:t xml:space="preserve">Técnico</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4">
            <w:pPr>
              <w:jc w:val="both"/>
              <w:rPr>
                <w:b w:val="1"/>
                <w:bCs w:val="1"/>
                <w:i w:val="1"/>
                <w:iCs w:val="1"/>
              </w:rPr>
            </w:pPr>
            <w:r w:rsidDel="00000000" w:rsidR="00000000" w:rsidRPr="00000000">
              <w:rPr>
                <w:b w:val="1"/>
                <w:bCs w:val="1"/>
                <w:i w:val="1"/>
                <w:iCs w:val="1"/>
                <w:rtl w:val="0"/>
              </w:rPr>
              <w:t xml:space="preserve">Tecnólogo</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5">
            <w:pPr>
              <w:jc w:val="both"/>
              <w:rPr>
                <w:b w:val="1"/>
                <w:bCs w:val="1"/>
                <w:i w:val="1"/>
                <w:iCs w:val="1"/>
              </w:rPr>
            </w:pPr>
            <w:r w:rsidDel="00000000" w:rsidR="00000000" w:rsidRPr="00000000">
              <w:rPr>
                <w:b w:val="1"/>
                <w:bCs w:val="1"/>
                <w:i w:val="1"/>
                <w:iCs w:val="1"/>
                <w:rtl w:val="0"/>
              </w:rPr>
              <w:t xml:space="preserve">Total</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6">
            <w:pPr>
              <w:jc w:val="both"/>
              <w:rPr>
                <w:b w:val="1"/>
                <w:bCs w:val="1"/>
                <w:i w:val="1"/>
                <w:iCs w:val="1"/>
              </w:rPr>
            </w:pPr>
            <w:r w:rsidDel="00000000" w:rsidR="00000000" w:rsidRPr="00000000">
              <w:rPr>
                <w:b w:val="1"/>
                <w:bCs w:val="1"/>
                <w:i w:val="1"/>
                <w:iCs w:val="1"/>
                <w:rtl w:val="0"/>
              </w:rPr>
              <w:t xml:space="preserve">Asistencial</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7">
            <w:pPr>
              <w:jc w:val="both"/>
              <w:rPr>
                <w:i w:val="1"/>
                <w:iCs w:val="1"/>
              </w:rPr>
            </w:pPr>
            <w:r w:rsidDel="00000000" w:rsidR="00000000" w:rsidRPr="00000000">
              <w:rPr>
                <w:i w:val="1"/>
                <w:iCs w:val="1"/>
                <w:rtl w:val="0"/>
              </w:rPr>
              <w:t xml:space="preserve">5</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8">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9">
            <w:pPr>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A">
            <w:pPr>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B">
            <w:pPr>
              <w:jc w:val="both"/>
              <w:rPr>
                <w:i w:val="1"/>
                <w:iCs w:val="1"/>
              </w:rPr>
            </w:pPr>
            <w:r w:rsidDel="00000000" w:rsidR="00000000" w:rsidRPr="00000000">
              <w:rPr>
                <w:i w:val="1"/>
                <w:iCs w:val="1"/>
                <w:rtl w:val="0"/>
              </w:rPr>
              <w:t xml:space="preserve">5</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C">
            <w:pPr>
              <w:jc w:val="both"/>
              <w:rPr>
                <w:i w:val="1"/>
                <w:iCs w:val="1"/>
              </w:rPr>
            </w:pPr>
            <w:r w:rsidDel="00000000" w:rsidR="00000000" w:rsidRPr="00000000">
              <w:rPr>
                <w:i w:val="1"/>
                <w:iCs w:val="1"/>
                <w:rtl w:val="0"/>
              </w:rPr>
              <w:t xml:space="preserve">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D">
            <w:pPr>
              <w:jc w:val="both"/>
              <w:rPr>
                <w:i w:val="1"/>
                <w:iCs w:val="1"/>
              </w:rPr>
            </w:pPr>
            <w:r w:rsidDel="00000000" w:rsidR="00000000" w:rsidRPr="00000000">
              <w:rPr>
                <w:i w:val="1"/>
                <w:iCs w:val="1"/>
                <w:rtl w:val="0"/>
              </w:rPr>
              <w:t xml:space="preserve">3</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E">
            <w:pPr>
              <w:jc w:val="both"/>
              <w:rPr>
                <w:i w:val="1"/>
                <w:iCs w:val="1"/>
              </w:rPr>
            </w:pPr>
            <w:r w:rsidDel="00000000" w:rsidR="00000000" w:rsidRPr="00000000">
              <w:rPr>
                <w:i w:val="1"/>
                <w:iCs w:val="1"/>
                <w:rtl w:val="0"/>
              </w:rPr>
              <w:t xml:space="preserve">20</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6F">
            <w:pPr>
              <w:jc w:val="both"/>
              <w:rPr>
                <w:b w:val="1"/>
                <w:bCs w:val="1"/>
                <w:i w:val="1"/>
                <w:iCs w:val="1"/>
              </w:rPr>
            </w:pPr>
            <w:r w:rsidDel="00000000" w:rsidR="00000000" w:rsidRPr="00000000">
              <w:rPr>
                <w:b w:val="1"/>
                <w:bCs w:val="1"/>
                <w:i w:val="1"/>
                <w:iCs w:val="1"/>
                <w:rtl w:val="0"/>
              </w:rPr>
              <w:t xml:space="preserve">Directivo</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0">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1">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2">
            <w:pPr>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3">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4">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5">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6">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7">
            <w:pPr>
              <w:jc w:val="both"/>
              <w:rPr>
                <w:i w:val="1"/>
                <w:iCs w:val="1"/>
              </w:rPr>
            </w:pPr>
            <w:r w:rsidDel="00000000" w:rsidR="00000000" w:rsidRPr="00000000">
              <w:rPr>
                <w:i w:val="1"/>
                <w:iCs w:val="1"/>
                <w:rtl w:val="0"/>
              </w:rPr>
              <w:t xml:space="preserve">2</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8">
            <w:pPr>
              <w:jc w:val="both"/>
              <w:rPr>
                <w:b w:val="1"/>
                <w:bCs w:val="1"/>
                <w:i w:val="1"/>
                <w:iCs w:val="1"/>
              </w:rPr>
            </w:pPr>
            <w:r w:rsidDel="00000000" w:rsidR="00000000" w:rsidRPr="00000000">
              <w:rPr>
                <w:b w:val="1"/>
                <w:bCs w:val="1"/>
                <w:i w:val="1"/>
                <w:iCs w:val="1"/>
                <w:rtl w:val="0"/>
              </w:rPr>
              <w:t xml:space="preserve">Profesional</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9">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A">
            <w:pPr>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B">
            <w:pPr>
              <w:jc w:val="both"/>
              <w:rPr>
                <w:i w:val="1"/>
                <w:iCs w:val="1"/>
              </w:rPr>
            </w:pPr>
            <w:r w:rsidDel="00000000" w:rsidR="00000000" w:rsidRPr="00000000">
              <w:rPr>
                <w:i w:val="1"/>
                <w:iCs w:val="1"/>
                <w:rtl w:val="0"/>
              </w:rPr>
              <w:t xml:space="preserve">24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C">
            <w:pPr>
              <w:jc w:val="both"/>
              <w:rPr>
                <w:i w:val="1"/>
                <w:iCs w:val="1"/>
              </w:rPr>
            </w:pPr>
            <w:r w:rsidDel="00000000" w:rsidR="00000000" w:rsidRPr="00000000">
              <w:rPr>
                <w:i w:val="1"/>
                <w:iCs w:val="1"/>
                <w:rtl w:val="0"/>
              </w:rPr>
              <w:t xml:space="preserve">9</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D">
            <w:pPr>
              <w:jc w:val="both"/>
              <w:rPr>
                <w:i w:val="1"/>
                <w:iCs w:val="1"/>
              </w:rPr>
            </w:pPr>
            <w:r w:rsidDel="00000000" w:rsidR="00000000" w:rsidRPr="00000000">
              <w:rPr>
                <w:i w:val="1"/>
                <w:iCs w:val="1"/>
                <w:rtl w:val="0"/>
              </w:rPr>
              <w:t xml:space="preserve">14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E">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7F">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0">
            <w:pPr>
              <w:jc w:val="both"/>
              <w:rPr>
                <w:i w:val="1"/>
                <w:iCs w:val="1"/>
              </w:rPr>
            </w:pPr>
            <w:r w:rsidDel="00000000" w:rsidR="00000000" w:rsidRPr="00000000">
              <w:rPr>
                <w:i w:val="1"/>
                <w:iCs w:val="1"/>
                <w:rtl w:val="0"/>
              </w:rPr>
              <w:t xml:space="preserve">48</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1">
            <w:pPr>
              <w:jc w:val="both"/>
              <w:rPr>
                <w:b w:val="1"/>
                <w:bCs w:val="1"/>
                <w:i w:val="1"/>
                <w:iCs w:val="1"/>
              </w:rPr>
            </w:pPr>
            <w:r w:rsidDel="00000000" w:rsidR="00000000" w:rsidRPr="00000000">
              <w:rPr>
                <w:b w:val="1"/>
                <w:bCs w:val="1"/>
                <w:i w:val="1"/>
                <w:iCs w:val="1"/>
                <w:rtl w:val="0"/>
              </w:rPr>
              <w:t xml:space="preserve">Técnico</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2">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3">
            <w:pPr>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4">
            <w:pPr>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5">
            <w:pPr>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6">
            <w:pPr>
              <w:jc w:val="both"/>
              <w:rPr>
                <w:i w:val="1"/>
                <w:iCs w:val="1"/>
              </w:rPr>
            </w:pPr>
            <w:r w:rsidDel="00000000" w:rsidR="00000000" w:rsidRPr="00000000">
              <w:rPr>
                <w:i w:val="1"/>
                <w:iCs w:val="1"/>
                <w:rtl w:val="0"/>
              </w:rPr>
              <w:t xml:space="preserve">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7">
            <w:pPr>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8">
            <w:pPr>
              <w:jc w:val="both"/>
              <w:rPr>
                <w:i w:val="1"/>
                <w:iCs w:val="1"/>
              </w:rPr>
            </w:pPr>
            <w:r w:rsidDel="00000000" w:rsidR="00000000" w:rsidRPr="00000000">
              <w:rPr>
                <w:i w:val="1"/>
                <w:iCs w:val="1"/>
                <w:rtl w:val="0"/>
              </w:rPr>
              <w:t xml:space="preserve">3</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9">
            <w:pPr>
              <w:jc w:val="both"/>
              <w:rPr>
                <w:i w:val="1"/>
                <w:iCs w:val="1"/>
              </w:rPr>
            </w:pPr>
            <w:r w:rsidDel="00000000" w:rsidR="00000000" w:rsidRPr="00000000">
              <w:rPr>
                <w:i w:val="1"/>
                <w:iCs w:val="1"/>
                <w:rtl w:val="0"/>
              </w:rPr>
              <w:t xml:space="preserve">12</w:t>
            </w:r>
          </w:p>
        </w:tc>
      </w:tr>
      <w:tr>
        <w:trPr>
          <w:cantSplit w:val="0"/>
          <w:trHeight w:val="515"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A">
            <w:pPr>
              <w:jc w:val="both"/>
              <w:rPr>
                <w:b w:val="1"/>
                <w:bCs w:val="1"/>
                <w:i w:val="1"/>
                <w:iCs w:val="1"/>
              </w:rPr>
            </w:pPr>
            <w:r w:rsidDel="00000000" w:rsidR="00000000" w:rsidRPr="00000000">
              <w:rPr>
                <w:b w:val="1"/>
                <w:bCs w:val="1"/>
                <w:i w:val="1"/>
                <w:iCs w:val="1"/>
                <w:rtl w:val="0"/>
              </w:rPr>
              <w:t xml:space="preserve">Total</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B">
            <w:pPr>
              <w:jc w:val="both"/>
              <w:rPr>
                <w:i w:val="1"/>
                <w:iCs w:val="1"/>
              </w:rPr>
            </w:pPr>
            <w:r w:rsidDel="00000000" w:rsidR="00000000" w:rsidRPr="00000000">
              <w:rPr>
                <w:i w:val="1"/>
                <w:iCs w:val="1"/>
                <w:rtl w:val="0"/>
              </w:rPr>
              <w:t xml:space="preserve">5</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C">
            <w:pPr>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D">
            <w:pPr>
              <w:jc w:val="both"/>
              <w:rPr>
                <w:i w:val="1"/>
                <w:iCs w:val="1"/>
              </w:rPr>
            </w:pPr>
            <w:r w:rsidDel="00000000" w:rsidR="00000000" w:rsidRPr="00000000">
              <w:rPr>
                <w:i w:val="1"/>
                <w:iCs w:val="1"/>
                <w:rtl w:val="0"/>
              </w:rPr>
              <w:t xml:space="preserve">30</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E">
            <w:pPr>
              <w:jc w:val="both"/>
              <w:rPr>
                <w:i w:val="1"/>
                <w:iCs w:val="1"/>
              </w:rPr>
            </w:pPr>
            <w:r w:rsidDel="00000000" w:rsidR="00000000" w:rsidRPr="00000000">
              <w:rPr>
                <w:i w:val="1"/>
                <w:iCs w:val="1"/>
                <w:rtl w:val="0"/>
              </w:rPr>
              <w:t xml:space="preserve">12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8F">
            <w:pPr>
              <w:jc w:val="both"/>
              <w:rPr>
                <w:i w:val="1"/>
                <w:iCs w:val="1"/>
              </w:rPr>
            </w:pPr>
            <w:r w:rsidDel="00000000" w:rsidR="00000000" w:rsidRPr="00000000">
              <w:rPr>
                <w:i w:val="1"/>
                <w:iCs w:val="1"/>
                <w:rtl w:val="0"/>
              </w:rPr>
              <w:t xml:space="preserve">23</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90">
            <w:pPr>
              <w:jc w:val="both"/>
              <w:rPr>
                <w:i w:val="1"/>
                <w:iCs w:val="1"/>
              </w:rPr>
            </w:pPr>
            <w:r w:rsidDel="00000000" w:rsidR="00000000" w:rsidRPr="00000000">
              <w:rPr>
                <w:i w:val="1"/>
                <w:iCs w:val="1"/>
                <w:rtl w:val="0"/>
              </w:rPr>
              <w:t xml:space="preserve">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91">
            <w:pPr>
              <w:jc w:val="both"/>
              <w:rPr>
                <w:i w:val="1"/>
                <w:iCs w:val="1"/>
              </w:rPr>
            </w:pPr>
            <w:r w:rsidDel="00000000" w:rsidR="00000000" w:rsidRPr="00000000">
              <w:rPr>
                <w:i w:val="1"/>
                <w:iCs w:val="1"/>
                <w:rtl w:val="0"/>
              </w:rPr>
              <w:t xml:space="preserve">6</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92">
            <w:pPr>
              <w:jc w:val="both"/>
              <w:rPr>
                <w:i w:val="1"/>
                <w:iCs w:val="1"/>
              </w:rPr>
            </w:pPr>
            <w:r w:rsidDel="00000000" w:rsidR="00000000" w:rsidRPr="00000000">
              <w:rPr>
                <w:i w:val="1"/>
                <w:iCs w:val="1"/>
                <w:rtl w:val="0"/>
              </w:rPr>
              <w:t xml:space="preserve">82</w:t>
            </w:r>
          </w:p>
        </w:tc>
      </w:tr>
    </w:tbl>
    <w:p w:rsidR="00000000" w:rsidDel="00000000" w:rsidP="00000000" w:rsidRDefault="00000000" w:rsidRPr="00000000" w14:paraId="00000093">
      <w:pPr>
        <w:jc w:val="both"/>
        <w:rPr>
          <w:i w:val="1"/>
          <w:iCs w:val="1"/>
        </w:rPr>
      </w:pPr>
      <w:r w:rsidDel="00000000" w:rsidR="00000000" w:rsidRPr="00000000">
        <w:rPr>
          <w:rtl w:val="0"/>
        </w:rPr>
      </w:r>
    </w:p>
    <w:p w:rsidR="00000000" w:rsidDel="00000000" w:rsidP="00000000" w:rsidRDefault="00000000" w:rsidRPr="00000000" w14:paraId="00000094">
      <w:pPr>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95">
      <w:pPr>
        <w:jc w:val="both"/>
        <w:rPr/>
      </w:pPr>
      <w:r w:rsidDel="00000000" w:rsidR="00000000" w:rsidRPr="00000000">
        <w:rPr>
          <w:rtl w:val="0"/>
        </w:rPr>
      </w:r>
    </w:p>
    <w:p w:rsidR="00000000" w:rsidDel="00000000" w:rsidP="00000000" w:rsidRDefault="00000000" w:rsidRPr="00000000" w14:paraId="00000096">
      <w:pPr>
        <w:numPr>
          <w:ilvl w:val="1"/>
          <w:numId w:val="3"/>
        </w:numPr>
        <w:ind w:left="1440" w:hanging="360"/>
        <w:jc w:val="both"/>
        <w:rPr>
          <w:b w:val="1"/>
          <w:bCs w:val="1"/>
        </w:rPr>
      </w:pPr>
      <w:r w:rsidDel="00000000" w:rsidR="00000000" w:rsidRPr="00000000">
        <w:rPr>
          <w:b w:val="1"/>
          <w:bCs w:val="1"/>
          <w:rtl w:val="0"/>
        </w:rPr>
        <w:t xml:space="preserve">Análisis de capacidades estadísticas.</w:t>
      </w:r>
    </w:p>
    <w:p w:rsidR="00000000" w:rsidDel="00000000" w:rsidP="00000000" w:rsidRDefault="00000000" w:rsidRPr="00000000" w14:paraId="00000097">
      <w:pPr>
        <w:numPr>
          <w:ilvl w:val="2"/>
          <w:numId w:val="3"/>
        </w:numPr>
        <w:ind w:left="2160" w:hanging="360"/>
        <w:jc w:val="both"/>
        <w:rPr>
          <w:b w:val="1"/>
          <w:bCs w:val="1"/>
        </w:rPr>
      </w:pPr>
      <w:r w:rsidDel="00000000" w:rsidR="00000000" w:rsidRPr="00000000">
        <w:rPr>
          <w:b w:val="1"/>
          <w:bCs w:val="1"/>
          <w:rtl w:val="0"/>
        </w:rPr>
        <w:t xml:space="preserve">Estudios complementarios en analítica o estadística y necesidad de capacitación en los cursos SEN.</w:t>
      </w:r>
    </w:p>
    <w:p w:rsidR="00000000" w:rsidDel="00000000" w:rsidP="00000000" w:rsidRDefault="00000000" w:rsidRPr="00000000" w14:paraId="00000098">
      <w:pPr>
        <w:spacing w:after="80" w:before="80" w:line="276" w:lineRule="auto"/>
        <w:jc w:val="both"/>
        <w:rPr/>
      </w:pPr>
      <w:r w:rsidDel="00000000" w:rsidR="00000000" w:rsidRPr="00000000">
        <w:rPr>
          <w:rtl w:val="0"/>
        </w:rPr>
        <w:t xml:space="preserve">En la</w:t>
      </w:r>
      <w:r w:rsidDel="00000000" w:rsidR="00000000" w:rsidRPr="00000000">
        <w:rPr>
          <w:i w:val="1"/>
          <w:iCs w:val="1"/>
          <w:rtl w:val="0"/>
        </w:rPr>
        <w:t xml:space="preserve"> Imagen 3.</w:t>
      </w:r>
      <w:r w:rsidDel="00000000" w:rsidR="00000000" w:rsidRPr="00000000">
        <w:rPr>
          <w:rtl w:val="0"/>
        </w:rPr>
        <w:t xml:space="preserve"> cuando se preguntó respecto a estudios complementarios sólo el 14,6% de los encuestados (12 funcionarios) reporta contar con estos o con cursos específicos en analítica, estadística o gestión de bases de datos. El 85,4% restante (70 funcionarios) no posee este tipo de formación adicional. Este resultado evidencia una brecha formativa significativa en el capital humano estadístico de la entidad, especialmente considerando que la mayoría desarrolla actividades que requieren manejo y análisis de información.</w:t>
      </w:r>
    </w:p>
    <w:p w:rsidR="00000000" w:rsidDel="00000000" w:rsidP="00000000" w:rsidRDefault="00000000" w:rsidRPr="00000000" w14:paraId="00000099">
      <w:pPr>
        <w:spacing w:after="80" w:before="80" w:line="276" w:lineRule="auto"/>
        <w:jc w:val="both"/>
        <w:rPr>
          <w:i w:val="1"/>
          <w:iCs w:val="1"/>
        </w:rPr>
      </w:pPr>
      <w:r w:rsidDel="00000000" w:rsidR="00000000" w:rsidRPr="00000000">
        <w:rPr>
          <w:b w:val="1"/>
          <w:bCs w:val="1"/>
          <w:i w:val="1"/>
          <w:iCs w:val="1"/>
          <w:rtl w:val="0"/>
        </w:rPr>
        <w:t xml:space="preserve">Imagen 3.</w:t>
      </w:r>
      <w:r w:rsidDel="00000000" w:rsidR="00000000" w:rsidRPr="00000000">
        <w:rPr>
          <w:i w:val="1"/>
          <w:iCs w:val="1"/>
          <w:rtl w:val="0"/>
        </w:rPr>
        <w:t xml:space="preserve"> Realización de cursos o formación complementaria en analítica o estadística.</w:t>
      </w:r>
    </w:p>
    <w:p w:rsidR="00000000" w:rsidDel="00000000" w:rsidP="00000000" w:rsidRDefault="00000000" w:rsidRPr="00000000" w14:paraId="0000009A">
      <w:pPr>
        <w:spacing w:after="80" w:before="80" w:line="276" w:lineRule="auto"/>
        <w:jc w:val="both"/>
        <w:rPr>
          <w:i w:val="1"/>
          <w:iCs w:val="1"/>
        </w:rPr>
      </w:pPr>
      <w:r w:rsidDel="00000000" w:rsidR="00000000" w:rsidRPr="00000000">
        <w:rPr>
          <w:i w:val="1"/>
          <w:iCs w:val="1"/>
        </w:rPr>
        <w:drawing>
          <wp:inline distB="114300" distT="114300" distL="114300" distR="114300">
            <wp:extent cx="5612130" cy="3263900"/>
            <wp:effectExtent b="0" l="0" r="0" t="0"/>
            <wp:docPr id="8" name="image19.png"/>
            <a:graphic>
              <a:graphicData uri="http://schemas.openxmlformats.org/drawingml/2006/picture">
                <pic:pic>
                  <pic:nvPicPr>
                    <pic:cNvPr id="0" name="image19.png"/>
                    <pic:cNvPicPr preferRelativeResize="0"/>
                  </pic:nvPicPr>
                  <pic:blipFill>
                    <a:blip r:embed="rId9"/>
                    <a:srcRect b="0" l="0" r="0" t="0"/>
                    <a:stretch>
                      <a:fillRect/>
                    </a:stretch>
                  </pic:blipFill>
                  <pic:spPr>
                    <a:xfrm>
                      <a:off x="0" y="0"/>
                      <a:ext cx="561213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spacing w:after="80" w:before="80" w:line="276"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9C">
      <w:pPr>
        <w:spacing w:after="80" w:before="80" w:line="276" w:lineRule="auto"/>
        <w:jc w:val="both"/>
        <w:rPr/>
      </w:pPr>
      <w:r w:rsidDel="00000000" w:rsidR="00000000" w:rsidRPr="00000000">
        <w:rPr>
          <w:rtl w:val="0"/>
        </w:rPr>
        <w:t xml:space="preserve">Sin embargo, en la </w:t>
      </w:r>
      <w:r w:rsidDel="00000000" w:rsidR="00000000" w:rsidRPr="00000000">
        <w:rPr>
          <w:i w:val="1"/>
          <w:iCs w:val="1"/>
          <w:rtl w:val="0"/>
        </w:rPr>
        <w:t xml:space="preserve">Imagen 4.</w:t>
      </w:r>
      <w:r w:rsidDel="00000000" w:rsidR="00000000" w:rsidRPr="00000000">
        <w:rPr>
          <w:rtl w:val="0"/>
        </w:rPr>
        <w:t xml:space="preserve"> Se puede evidenciar la atención de la mayoría de funcionarios hacia ciertos cursos ofrecidos por el SEN (Sistema Estadístico Nacional), puesto que únicamente 5 funcionarios (6,1%) indicaron no tener interés en ningún curso. El tema con mayor demanda fue Diseño y Construcción de Indicadores, mencionado por 47 de los 82 funcionarios (57,3%). Le sigue Proceso Estadístico (22 menciones, 26,8%) y Política de Gestión de la Información Estadística (21 menciones, 25,6%). Estos resultados son coherentes y se alinean con el perfil de actividades desarrolladas y confirman la necesidad de fortalecer las competencias técnicas en el núcleo de la producción estadística. </w:t>
      </w:r>
    </w:p>
    <w:p w:rsidR="00000000" w:rsidDel="00000000" w:rsidP="00000000" w:rsidRDefault="00000000" w:rsidRPr="00000000" w14:paraId="0000009D">
      <w:pPr>
        <w:spacing w:after="80" w:before="80" w:line="276" w:lineRule="auto"/>
        <w:jc w:val="both"/>
        <w:rPr/>
      </w:pPr>
      <w:r w:rsidDel="00000000" w:rsidR="00000000" w:rsidRPr="00000000">
        <w:rPr>
          <w:b w:val="1"/>
          <w:bCs w:val="1"/>
          <w:i w:val="1"/>
          <w:iCs w:val="1"/>
          <w:rtl w:val="0"/>
        </w:rPr>
        <w:t xml:space="preserve">Imagen 4.</w:t>
      </w:r>
      <w:r w:rsidDel="00000000" w:rsidR="00000000" w:rsidRPr="00000000">
        <w:rPr>
          <w:i w:val="1"/>
          <w:iCs w:val="1"/>
          <w:rtl w:val="0"/>
        </w:rPr>
        <w:t xml:space="preserve"> Potencial demanda de cursos proporcionados por el SEN.</w:t>
      </w:r>
      <w:r w:rsidDel="00000000" w:rsidR="00000000" w:rsidRPr="00000000">
        <w:rPr>
          <w:rtl w:val="0"/>
        </w:rPr>
      </w:r>
    </w:p>
    <w:p w:rsidR="00000000" w:rsidDel="00000000" w:rsidP="00000000" w:rsidRDefault="00000000" w:rsidRPr="00000000" w14:paraId="0000009E">
      <w:pPr>
        <w:spacing w:after="80" w:before="80" w:line="276" w:lineRule="auto"/>
        <w:jc w:val="both"/>
        <w:rPr/>
      </w:pPr>
      <w:r w:rsidDel="00000000" w:rsidR="00000000" w:rsidRPr="00000000">
        <w:rPr/>
        <w:drawing>
          <wp:inline distB="114300" distT="114300" distL="114300" distR="114300">
            <wp:extent cx="5612130" cy="2413000"/>
            <wp:effectExtent b="0" l="0" r="0" t="0"/>
            <wp:docPr id="1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561213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spacing w:after="80" w:before="80" w:line="276"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A0">
      <w:pPr>
        <w:numPr>
          <w:ilvl w:val="2"/>
          <w:numId w:val="3"/>
        </w:numPr>
        <w:spacing w:after="80" w:before="80" w:line="276" w:lineRule="auto"/>
        <w:ind w:left="2160" w:hanging="360"/>
        <w:jc w:val="both"/>
        <w:rPr>
          <w:b w:val="1"/>
          <w:bCs w:val="1"/>
        </w:rPr>
      </w:pPr>
      <w:r w:rsidDel="00000000" w:rsidR="00000000" w:rsidRPr="00000000">
        <w:rPr>
          <w:b w:val="1"/>
          <w:bCs w:val="1"/>
          <w:rtl w:val="0"/>
        </w:rPr>
        <w:t xml:space="preserve">Conocimiento de los lineamientos del DANE y el SEN.</w:t>
      </w:r>
    </w:p>
    <w:p w:rsidR="00000000" w:rsidDel="00000000" w:rsidP="00000000" w:rsidRDefault="00000000" w:rsidRPr="00000000" w14:paraId="000000A1">
      <w:pPr>
        <w:spacing w:after="80" w:before="80" w:line="276" w:lineRule="auto"/>
        <w:jc w:val="both"/>
        <w:rPr/>
      </w:pPr>
      <w:r w:rsidDel="00000000" w:rsidR="00000000" w:rsidRPr="00000000">
        <w:rPr>
          <w:rtl w:val="0"/>
        </w:rPr>
        <w:t xml:space="preserve">En la </w:t>
      </w:r>
      <w:r w:rsidDel="00000000" w:rsidR="00000000" w:rsidRPr="00000000">
        <w:rPr>
          <w:i w:val="1"/>
          <w:iCs w:val="1"/>
          <w:rtl w:val="0"/>
        </w:rPr>
        <w:t xml:space="preserve">Imagen 5.</w:t>
      </w:r>
      <w:r w:rsidDel="00000000" w:rsidR="00000000" w:rsidRPr="00000000">
        <w:rPr>
          <w:rtl w:val="0"/>
        </w:rPr>
        <w:t xml:space="preserve"> Se puede evidenciar que uno de los hallazgos más relevantes del diagnóstico a nivel individual es el desconocimiento de los lineamientos de gestión de información estadística del DANE y del Sistema Estadístico Nacional (SEN). El 57,3% de los funcionarios (47) afirma no conocerlos, el 24,4% (20) los conoce conceptualmente pero no los aplica en sus funciones, y únicamente el 18,3% (15) los conoce y aplica.</w:t>
      </w:r>
    </w:p>
    <w:p w:rsidR="00000000" w:rsidDel="00000000" w:rsidP="00000000" w:rsidRDefault="00000000" w:rsidRPr="00000000" w14:paraId="000000A2">
      <w:pPr>
        <w:spacing w:after="80" w:before="80" w:line="276" w:lineRule="auto"/>
        <w:jc w:val="both"/>
        <w:rPr/>
      </w:pPr>
      <w:r w:rsidDel="00000000" w:rsidR="00000000" w:rsidRPr="00000000">
        <w:rPr>
          <w:b w:val="1"/>
          <w:bCs w:val="1"/>
          <w:i w:val="1"/>
          <w:iCs w:val="1"/>
          <w:rtl w:val="0"/>
        </w:rPr>
        <w:t xml:space="preserve">Imagen 5. </w:t>
      </w:r>
      <w:r w:rsidDel="00000000" w:rsidR="00000000" w:rsidRPr="00000000">
        <w:rPr>
          <w:i w:val="1"/>
          <w:iCs w:val="1"/>
          <w:rtl w:val="0"/>
        </w:rPr>
        <w:t xml:space="preserve">Conocimiento de los lineamientos de gestión de información del DANE.</w:t>
      </w:r>
      <w:r w:rsidDel="00000000" w:rsidR="00000000" w:rsidRPr="00000000">
        <w:rPr>
          <w:rtl w:val="0"/>
        </w:rPr>
        <w:t xml:space="preserve"> </w:t>
      </w:r>
      <w:r w:rsidDel="00000000" w:rsidR="00000000" w:rsidRPr="00000000">
        <w:rPr/>
        <w:drawing>
          <wp:inline distB="114300" distT="114300" distL="114300" distR="114300">
            <wp:extent cx="5612130" cy="2921000"/>
            <wp:effectExtent b="0" l="0" r="0" t="0"/>
            <wp:docPr id="10"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61213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spacing w:after="80" w:before="80"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A4">
      <w:pPr>
        <w:spacing w:after="80" w:before="80" w:line="276" w:lineRule="auto"/>
        <w:jc w:val="both"/>
        <w:rPr/>
      </w:pPr>
      <w:r w:rsidDel="00000000" w:rsidR="00000000" w:rsidRPr="00000000">
        <w:rPr>
          <w:rtl w:val="0"/>
        </w:rPr>
        <w:t xml:space="preserve">Este resultado implica que el 81,7% de los funcionarios no aplica los lineamientos estadísticos en su quehacer institucional, lo que representa una debilidad estructural para garantizar la calidad, estandarización y comparabilidad de la información producida por la Gobernación.</w:t>
      </w:r>
    </w:p>
    <w:p w:rsidR="00000000" w:rsidDel="00000000" w:rsidP="00000000" w:rsidRDefault="00000000" w:rsidRPr="00000000" w14:paraId="000000A5">
      <w:pPr>
        <w:jc w:val="both"/>
        <w:rPr/>
      </w:pPr>
      <w:r w:rsidDel="00000000" w:rsidR="00000000" w:rsidRPr="00000000">
        <w:rPr>
          <w:rtl w:val="0"/>
        </w:rPr>
      </w:r>
    </w:p>
    <w:p w:rsidR="00000000" w:rsidDel="00000000" w:rsidP="00000000" w:rsidRDefault="00000000" w:rsidRPr="00000000" w14:paraId="000000A6">
      <w:pPr>
        <w:numPr>
          <w:ilvl w:val="1"/>
          <w:numId w:val="3"/>
        </w:numPr>
        <w:ind w:left="1440" w:hanging="360"/>
        <w:jc w:val="both"/>
        <w:rPr>
          <w:b w:val="1"/>
          <w:bCs w:val="1"/>
        </w:rPr>
      </w:pPr>
      <w:r w:rsidDel="00000000" w:rsidR="00000000" w:rsidRPr="00000000">
        <w:rPr>
          <w:b w:val="1"/>
          <w:bCs w:val="1"/>
          <w:rtl w:val="0"/>
        </w:rPr>
        <w:t xml:space="preserve">Actividades relacionadas al cargo y disposición de herramientas.</w:t>
      </w:r>
    </w:p>
    <w:p w:rsidR="00000000" w:rsidDel="00000000" w:rsidP="00000000" w:rsidRDefault="00000000" w:rsidRPr="00000000" w14:paraId="000000A7">
      <w:pPr>
        <w:numPr>
          <w:ilvl w:val="2"/>
          <w:numId w:val="3"/>
        </w:numPr>
        <w:ind w:left="2160" w:hanging="360"/>
        <w:jc w:val="both"/>
        <w:rPr>
          <w:b w:val="1"/>
          <w:bCs w:val="1"/>
        </w:rPr>
      </w:pPr>
      <w:r w:rsidDel="00000000" w:rsidR="00000000" w:rsidRPr="00000000">
        <w:rPr>
          <w:b w:val="1"/>
          <w:bCs w:val="1"/>
          <w:rtl w:val="0"/>
        </w:rPr>
        <w:t xml:space="preserve">Actividades estadísticas desarrolladas.</w:t>
      </w:r>
    </w:p>
    <w:p w:rsidR="00000000" w:rsidDel="00000000" w:rsidP="00000000" w:rsidRDefault="00000000" w:rsidRPr="00000000" w14:paraId="000000A8">
      <w:pPr>
        <w:spacing w:after="80" w:before="80" w:line="276" w:lineRule="auto"/>
        <w:jc w:val="both"/>
        <w:rPr/>
      </w:pPr>
      <w:r w:rsidDel="00000000" w:rsidR="00000000" w:rsidRPr="00000000">
        <w:rPr>
          <w:rtl w:val="0"/>
        </w:rPr>
        <w:t xml:space="preserve">En la </w:t>
      </w:r>
      <w:r w:rsidDel="00000000" w:rsidR="00000000" w:rsidRPr="00000000">
        <w:rPr>
          <w:i w:val="1"/>
          <w:iCs w:val="1"/>
          <w:rtl w:val="0"/>
        </w:rPr>
        <w:t xml:space="preserve">Imagen 6.</w:t>
      </w:r>
      <w:r w:rsidDel="00000000" w:rsidR="00000000" w:rsidRPr="00000000">
        <w:rPr>
          <w:rtl w:val="0"/>
        </w:rPr>
        <w:t xml:space="preserve"> se pueden observar las actividades estadísticas desarrolladas. El 81,7% de los funcionarios encuestados (67 de 82) realiza al menos una actividad relacionada con la gestión o producción de información estadística. La actividad más frecuente es la proyección de informes y análisis de información (43 menciones, 52,4%), seguida de la consolidación de bases de datos (37 menciones, 45,1%) y el seguimiento a metas y planes de acción (30 menciones, 36,6%). El 18,3% restante (15 funcionarios) indicó no realizar ninguna de las actividades listadas. Este grupo puede corresponder a cargos con funciones predominantemente administrativas o de apoyo. Sin embargo, dado que la encuesta fue dirigida a dependencias con funciones de información, es pertinente </w:t>
      </w:r>
      <w:r w:rsidDel="00000000" w:rsidR="00000000" w:rsidRPr="00000000">
        <w:rPr>
          <w:rtl w:val="0"/>
        </w:rPr>
        <w:t xml:space="preserve">que entre a colación la duda de si este porcentaje refleja un </w:t>
      </w:r>
      <w:r w:rsidDel="00000000" w:rsidR="00000000" w:rsidRPr="00000000">
        <w:rPr>
          <w:rtl w:val="0"/>
        </w:rPr>
        <w:t xml:space="preserve">desaprovechamiento del potencial estadístico.</w:t>
      </w:r>
    </w:p>
    <w:p w:rsidR="00000000" w:rsidDel="00000000" w:rsidP="00000000" w:rsidRDefault="00000000" w:rsidRPr="00000000" w14:paraId="000000A9">
      <w:pPr>
        <w:spacing w:after="80" w:before="80" w:line="276" w:lineRule="auto"/>
        <w:jc w:val="both"/>
        <w:rPr>
          <w:i w:val="1"/>
          <w:iCs w:val="1"/>
        </w:rPr>
      </w:pPr>
      <w:r w:rsidDel="00000000" w:rsidR="00000000" w:rsidRPr="00000000">
        <w:rPr>
          <w:b w:val="1"/>
          <w:bCs w:val="1"/>
          <w:i w:val="1"/>
          <w:iCs w:val="1"/>
          <w:rtl w:val="0"/>
        </w:rPr>
        <w:t xml:space="preserve">Imagen 6. </w:t>
      </w:r>
      <w:r w:rsidDel="00000000" w:rsidR="00000000" w:rsidRPr="00000000">
        <w:rPr>
          <w:i w:val="1"/>
          <w:iCs w:val="1"/>
          <w:rtl w:val="0"/>
        </w:rPr>
        <w:t xml:space="preserve">Principales funciones relacionadas a la gestión de la información.</w:t>
      </w:r>
    </w:p>
    <w:p w:rsidR="00000000" w:rsidDel="00000000" w:rsidP="00000000" w:rsidRDefault="00000000" w:rsidRPr="00000000" w14:paraId="000000AA">
      <w:pPr>
        <w:spacing w:after="80" w:before="80" w:line="276" w:lineRule="auto"/>
        <w:jc w:val="both"/>
        <w:rPr>
          <w:i w:val="1"/>
          <w:iCs w:val="1"/>
        </w:rPr>
      </w:pPr>
      <w:r w:rsidDel="00000000" w:rsidR="00000000" w:rsidRPr="00000000">
        <w:rPr>
          <w:i w:val="1"/>
          <w:iCs w:val="1"/>
        </w:rPr>
        <w:drawing>
          <wp:inline distB="114300" distT="114300" distL="114300" distR="114300">
            <wp:extent cx="5612130" cy="3073400"/>
            <wp:effectExtent b="0" l="0" r="0" t="0"/>
            <wp:docPr id="13"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5612130"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after="80" w:before="80" w:line="276"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AC">
      <w:pPr>
        <w:numPr>
          <w:ilvl w:val="2"/>
          <w:numId w:val="3"/>
        </w:numPr>
        <w:spacing w:after="80" w:before="80" w:line="276" w:lineRule="auto"/>
        <w:ind w:left="2160" w:hanging="360"/>
        <w:jc w:val="both"/>
        <w:rPr>
          <w:b w:val="1"/>
          <w:bCs w:val="1"/>
        </w:rPr>
      </w:pPr>
      <w:r w:rsidDel="00000000" w:rsidR="00000000" w:rsidRPr="00000000">
        <w:rPr>
          <w:b w:val="1"/>
          <w:bCs w:val="1"/>
          <w:rtl w:val="0"/>
        </w:rPr>
        <w:t xml:space="preserve">Herramientas para el manejo de la información.</w:t>
      </w:r>
    </w:p>
    <w:p w:rsidR="00000000" w:rsidDel="00000000" w:rsidP="00000000" w:rsidRDefault="00000000" w:rsidRPr="00000000" w14:paraId="000000AD">
      <w:pPr>
        <w:spacing w:after="80" w:before="80" w:line="276" w:lineRule="auto"/>
        <w:jc w:val="both"/>
        <w:rPr/>
      </w:pPr>
      <w:r w:rsidDel="00000000" w:rsidR="00000000" w:rsidRPr="00000000">
        <w:rPr>
          <w:rtl w:val="0"/>
        </w:rPr>
        <w:t xml:space="preserve">En cuanto a herramientas, en la </w:t>
      </w:r>
      <w:r w:rsidDel="00000000" w:rsidR="00000000" w:rsidRPr="00000000">
        <w:rPr>
          <w:i w:val="1"/>
          <w:iCs w:val="1"/>
          <w:rtl w:val="0"/>
        </w:rPr>
        <w:t xml:space="preserve">Imagen 7.</w:t>
      </w:r>
      <w:r w:rsidDel="00000000" w:rsidR="00000000" w:rsidRPr="00000000">
        <w:rPr>
          <w:rtl w:val="0"/>
        </w:rPr>
        <w:t xml:space="preserve"> muestra a </w:t>
      </w:r>
      <w:r w:rsidDel="00000000" w:rsidR="00000000" w:rsidRPr="00000000">
        <w:rPr>
          <w:i w:val="1"/>
          <w:iCs w:val="1"/>
          <w:rtl w:val="0"/>
        </w:rPr>
        <w:t xml:space="preserve">Excel </w:t>
      </w:r>
      <w:r w:rsidDel="00000000" w:rsidR="00000000" w:rsidRPr="00000000">
        <w:rPr>
          <w:rtl w:val="0"/>
        </w:rPr>
        <w:t xml:space="preserve">como la herramienta dominante, utilizada por el 93,9% de los funcionarios (77 de 82). </w:t>
      </w:r>
      <w:r w:rsidDel="00000000" w:rsidR="00000000" w:rsidRPr="00000000">
        <w:rPr>
          <w:i w:val="1"/>
          <w:iCs w:val="1"/>
          <w:rtl w:val="0"/>
        </w:rPr>
        <w:t xml:space="preserve">Word </w:t>
      </w:r>
      <w:r w:rsidDel="00000000" w:rsidR="00000000" w:rsidRPr="00000000">
        <w:rPr>
          <w:rtl w:val="0"/>
        </w:rPr>
        <w:t xml:space="preserve">es el segundo recurso más empleado (47 menciones, 57,3%), seguido de los sistemas de información institucionales (24 menciones, 29,3%) y </w:t>
      </w:r>
      <w:r w:rsidDel="00000000" w:rsidR="00000000" w:rsidRPr="00000000">
        <w:rPr>
          <w:i w:val="1"/>
          <w:iCs w:val="1"/>
          <w:rtl w:val="0"/>
        </w:rPr>
        <w:t xml:space="preserve">Power BI </w:t>
      </w:r>
      <w:r w:rsidDel="00000000" w:rsidR="00000000" w:rsidRPr="00000000">
        <w:rPr>
          <w:rtl w:val="0"/>
        </w:rPr>
        <w:t xml:space="preserve">(15 menciones, 18,3%). El uso de herramientas de análisis avanzado es limitado: </w:t>
      </w:r>
      <w:r w:rsidDel="00000000" w:rsidR="00000000" w:rsidRPr="00000000">
        <w:rPr>
          <w:i w:val="1"/>
          <w:iCs w:val="1"/>
          <w:rtl w:val="0"/>
        </w:rPr>
        <w:t xml:space="preserve">Python</w:t>
      </w:r>
      <w:r w:rsidDel="00000000" w:rsidR="00000000" w:rsidRPr="00000000">
        <w:rPr>
          <w:rtl w:val="0"/>
        </w:rPr>
        <w:t xml:space="preserve"> fue mencionado solo por 3 funcionarios (3,7%) y Tableau por 2 (2,4%). Esta concentración en </w:t>
      </w:r>
      <w:r w:rsidDel="00000000" w:rsidR="00000000" w:rsidRPr="00000000">
        <w:rPr>
          <w:i w:val="1"/>
          <w:iCs w:val="1"/>
          <w:rtl w:val="0"/>
        </w:rPr>
        <w:t xml:space="preserve">Excel </w:t>
      </w:r>
      <w:r w:rsidDel="00000000" w:rsidR="00000000" w:rsidRPr="00000000">
        <w:rPr>
          <w:rtl w:val="0"/>
        </w:rPr>
        <w:t xml:space="preserve">sugiere que si bien los funcionarios tienen una base de trabajo con hojas de cálculo, las capacidades de análisis de datos a mayor escala, automatización y visualización avanzada son incipientes en la mayoría de las dependencias.</w:t>
      </w:r>
    </w:p>
    <w:p w:rsidR="00000000" w:rsidDel="00000000" w:rsidP="00000000" w:rsidRDefault="00000000" w:rsidRPr="00000000" w14:paraId="000000AE">
      <w:pPr>
        <w:spacing w:after="80" w:before="80" w:line="276" w:lineRule="auto"/>
        <w:jc w:val="both"/>
        <w:rPr>
          <w:i w:val="1"/>
          <w:iCs w:val="1"/>
        </w:rPr>
      </w:pPr>
      <w:r w:rsidDel="00000000" w:rsidR="00000000" w:rsidRPr="00000000">
        <w:rPr>
          <w:b w:val="1"/>
          <w:bCs w:val="1"/>
          <w:i w:val="1"/>
          <w:iCs w:val="1"/>
          <w:rtl w:val="0"/>
        </w:rPr>
        <w:t xml:space="preserve">Imagen 7.</w:t>
      </w:r>
      <w:r w:rsidDel="00000000" w:rsidR="00000000" w:rsidRPr="00000000">
        <w:rPr>
          <w:i w:val="1"/>
          <w:iCs w:val="1"/>
          <w:rtl w:val="0"/>
        </w:rPr>
        <w:t xml:space="preserve"> Herramientas para el manejo de la información.</w:t>
      </w:r>
    </w:p>
    <w:p w:rsidR="00000000" w:rsidDel="00000000" w:rsidP="00000000" w:rsidRDefault="00000000" w:rsidRPr="00000000" w14:paraId="000000AF">
      <w:pPr>
        <w:spacing w:after="80" w:before="80" w:line="276" w:lineRule="auto"/>
        <w:jc w:val="both"/>
        <w:rPr/>
      </w:pPr>
      <w:r w:rsidDel="00000000" w:rsidR="00000000" w:rsidRPr="00000000">
        <w:rPr/>
        <w:drawing>
          <wp:inline distB="114300" distT="114300" distL="114300" distR="114300">
            <wp:extent cx="5612130" cy="3098800"/>
            <wp:effectExtent b="0" l="0" r="0" t="0"/>
            <wp:docPr id="12" name="image14.png"/>
            <a:graphic>
              <a:graphicData uri="http://schemas.openxmlformats.org/drawingml/2006/picture">
                <pic:pic>
                  <pic:nvPicPr>
                    <pic:cNvPr id="0" name="image14.png"/>
                    <pic:cNvPicPr preferRelativeResize="0"/>
                  </pic:nvPicPr>
                  <pic:blipFill>
                    <a:blip r:embed="rId13"/>
                    <a:srcRect b="0" l="0" r="0" t="0"/>
                    <a:stretch>
                      <a:fillRect/>
                    </a:stretch>
                  </pic:blipFill>
                  <pic:spPr>
                    <a:xfrm>
                      <a:off x="0" y="0"/>
                      <a:ext cx="5612130" cy="3098800"/>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spacing w:after="80" w:before="80" w:line="276"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B1">
      <w:pPr>
        <w:numPr>
          <w:ilvl w:val="2"/>
          <w:numId w:val="3"/>
        </w:numPr>
        <w:spacing w:after="80" w:before="80" w:line="276" w:lineRule="auto"/>
        <w:ind w:left="2160" w:hanging="360"/>
        <w:jc w:val="both"/>
        <w:rPr>
          <w:b w:val="1"/>
          <w:bCs w:val="1"/>
        </w:rPr>
      </w:pPr>
      <w:r w:rsidDel="00000000" w:rsidR="00000000" w:rsidRPr="00000000">
        <w:rPr>
          <w:b w:val="1"/>
          <w:bCs w:val="1"/>
          <w:rtl w:val="0"/>
        </w:rPr>
        <w:t xml:space="preserve">Percepción en cuanto a herramientas tecnológicas.</w:t>
      </w:r>
    </w:p>
    <w:p w:rsidR="00000000" w:rsidDel="00000000" w:rsidP="00000000" w:rsidRDefault="00000000" w:rsidRPr="00000000" w14:paraId="000000B2">
      <w:pPr>
        <w:spacing w:after="80" w:before="80" w:line="276" w:lineRule="auto"/>
        <w:jc w:val="both"/>
        <w:rPr/>
      </w:pPr>
      <w:r w:rsidDel="00000000" w:rsidR="00000000" w:rsidRPr="00000000">
        <w:rPr>
          <w:rtl w:val="0"/>
        </w:rPr>
        <w:t xml:space="preserve">Ante la pregunta sobre si las herramientas tecnológicas disponibles son suficientes para desarrollar sus actividades, en la </w:t>
      </w:r>
      <w:r w:rsidDel="00000000" w:rsidR="00000000" w:rsidRPr="00000000">
        <w:rPr>
          <w:i w:val="1"/>
          <w:iCs w:val="1"/>
          <w:rtl w:val="0"/>
        </w:rPr>
        <w:t xml:space="preserve">Imagen 8.</w:t>
      </w:r>
      <w:r w:rsidDel="00000000" w:rsidR="00000000" w:rsidRPr="00000000">
        <w:rPr>
          <w:rtl w:val="0"/>
        </w:rPr>
        <w:t xml:space="preserve"> Se evidencia que el 53,7% (44) respondió parcialmente, el 29,3% (24) indicó que sí, y el 17,1% (14) afirmó que no. En conjunto, el 70,7% percibe que las herramientas disponibles presentan limitaciones, lo que constituye una restricción para el fortalecimiento de la capacidad estadística individual.</w:t>
      </w:r>
    </w:p>
    <w:p w:rsidR="00000000" w:rsidDel="00000000" w:rsidP="00000000" w:rsidRDefault="00000000" w:rsidRPr="00000000" w14:paraId="000000B3">
      <w:pPr>
        <w:spacing w:after="80" w:before="80" w:line="276" w:lineRule="auto"/>
        <w:jc w:val="both"/>
        <w:rPr>
          <w:i w:val="1"/>
          <w:iCs w:val="1"/>
        </w:rPr>
      </w:pPr>
      <w:r w:rsidDel="00000000" w:rsidR="00000000" w:rsidRPr="00000000">
        <w:rPr>
          <w:b w:val="1"/>
          <w:bCs w:val="1"/>
          <w:i w:val="1"/>
          <w:iCs w:val="1"/>
          <w:rtl w:val="0"/>
        </w:rPr>
        <w:t xml:space="preserve">Imagen 8.</w:t>
      </w:r>
      <w:r w:rsidDel="00000000" w:rsidR="00000000" w:rsidRPr="00000000">
        <w:rPr>
          <w:i w:val="1"/>
          <w:iCs w:val="1"/>
          <w:rtl w:val="0"/>
        </w:rPr>
        <w:t xml:space="preserve"> Percepción sobre la suficiencia en herramientas tecnológicas. </w:t>
      </w:r>
    </w:p>
    <w:p w:rsidR="00000000" w:rsidDel="00000000" w:rsidP="00000000" w:rsidRDefault="00000000" w:rsidRPr="00000000" w14:paraId="000000B4">
      <w:pPr>
        <w:spacing w:after="80" w:before="80" w:line="276" w:lineRule="auto"/>
        <w:jc w:val="both"/>
        <w:rPr/>
      </w:pPr>
      <w:r w:rsidDel="00000000" w:rsidR="00000000" w:rsidRPr="00000000">
        <w:rPr/>
        <w:drawing>
          <wp:inline distB="114300" distT="114300" distL="114300" distR="114300">
            <wp:extent cx="5556885" cy="2981325"/>
            <wp:effectExtent b="0" l="0" r="0" t="0"/>
            <wp:docPr id="17" name="image21.png"/>
            <a:graphic>
              <a:graphicData uri="http://schemas.openxmlformats.org/drawingml/2006/picture">
                <pic:pic>
                  <pic:nvPicPr>
                    <pic:cNvPr id="0" name="image21.png"/>
                    <pic:cNvPicPr preferRelativeResize="0"/>
                  </pic:nvPicPr>
                  <pic:blipFill>
                    <a:blip r:embed="rId14"/>
                    <a:srcRect b="0" l="951" r="0" t="0"/>
                    <a:stretch>
                      <a:fillRect/>
                    </a:stretch>
                  </pic:blipFill>
                  <pic:spPr>
                    <a:xfrm>
                      <a:off x="0" y="0"/>
                      <a:ext cx="5556885"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spacing w:after="80" w:before="80" w:line="276"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B6">
      <w:pPr>
        <w:numPr>
          <w:ilvl w:val="2"/>
          <w:numId w:val="3"/>
        </w:numPr>
        <w:spacing w:after="80" w:before="80" w:line="276" w:lineRule="auto"/>
        <w:ind w:left="2160" w:hanging="360"/>
        <w:jc w:val="both"/>
        <w:rPr>
          <w:b w:val="1"/>
          <w:bCs w:val="1"/>
        </w:rPr>
      </w:pPr>
      <w:r w:rsidDel="00000000" w:rsidR="00000000" w:rsidRPr="00000000">
        <w:rPr>
          <w:b w:val="1"/>
          <w:bCs w:val="1"/>
          <w:rtl w:val="0"/>
        </w:rPr>
        <w:t xml:space="preserve">Procedimientos definidos para el registro y validación de información.</w:t>
      </w:r>
    </w:p>
    <w:p w:rsidR="00000000" w:rsidDel="00000000" w:rsidP="00000000" w:rsidRDefault="00000000" w:rsidRPr="00000000" w14:paraId="000000B7">
      <w:pPr>
        <w:spacing w:after="80" w:before="80" w:line="276" w:lineRule="auto"/>
        <w:jc w:val="both"/>
        <w:rPr/>
      </w:pPr>
      <w:r w:rsidDel="00000000" w:rsidR="00000000" w:rsidRPr="00000000">
        <w:rPr>
          <w:rtl w:val="0"/>
        </w:rPr>
        <w:t xml:space="preserve">El 48,8% (40) indica que en su dependencia existen procedimientos definidos para registrar, actualizar o validar la información. El 34,1% (28) señala que existen parcialmente, y el 9,8% (8) dice que no existen. El 7,3% (6) desconoce su existencia, dicha información se expone en la </w:t>
      </w:r>
      <w:r w:rsidDel="00000000" w:rsidR="00000000" w:rsidRPr="00000000">
        <w:rPr>
          <w:i w:val="1"/>
          <w:iCs w:val="1"/>
          <w:rtl w:val="0"/>
        </w:rPr>
        <w:t xml:space="preserve">Imagen 9</w:t>
      </w:r>
      <w:r w:rsidDel="00000000" w:rsidR="00000000" w:rsidRPr="00000000">
        <w:rPr>
          <w:rtl w:val="0"/>
        </w:rPr>
        <w:t xml:space="preserve">. Que más de la mitad de los funcionarios reporten ausencia total o parcial de procedimientos formales indica una debilidad en la estandarización de los procesos relacionados a la articulación de información a nivel institucional.</w:t>
      </w:r>
    </w:p>
    <w:p w:rsidR="00000000" w:rsidDel="00000000" w:rsidP="00000000" w:rsidRDefault="00000000" w:rsidRPr="00000000" w14:paraId="000000B8">
      <w:pPr>
        <w:spacing w:after="80" w:before="80" w:line="276" w:lineRule="auto"/>
        <w:jc w:val="both"/>
        <w:rPr>
          <w:i w:val="1"/>
          <w:iCs w:val="1"/>
        </w:rPr>
      </w:pPr>
      <w:r w:rsidDel="00000000" w:rsidR="00000000" w:rsidRPr="00000000">
        <w:rPr>
          <w:b w:val="1"/>
          <w:bCs w:val="1"/>
          <w:i w:val="1"/>
          <w:iCs w:val="1"/>
          <w:rtl w:val="0"/>
        </w:rPr>
        <w:t xml:space="preserve">Imagen 9. </w:t>
      </w:r>
      <w:r w:rsidDel="00000000" w:rsidR="00000000" w:rsidRPr="00000000">
        <w:rPr>
          <w:i w:val="1"/>
          <w:iCs w:val="1"/>
          <w:rtl w:val="0"/>
        </w:rPr>
        <w:t xml:space="preserve">Existencia de procedimientos para el manejo de la información.</w:t>
      </w:r>
    </w:p>
    <w:p w:rsidR="00000000" w:rsidDel="00000000" w:rsidP="00000000" w:rsidRDefault="00000000" w:rsidRPr="00000000" w14:paraId="000000B9">
      <w:pPr>
        <w:spacing w:after="80" w:before="80" w:line="276" w:lineRule="auto"/>
        <w:jc w:val="both"/>
        <w:rPr/>
      </w:pPr>
      <w:r w:rsidDel="00000000" w:rsidR="00000000" w:rsidRPr="00000000">
        <w:rPr/>
        <w:drawing>
          <wp:inline distB="114300" distT="114300" distL="114300" distR="114300">
            <wp:extent cx="5612130" cy="3009900"/>
            <wp:effectExtent b="0" l="0" r="0" t="0"/>
            <wp:docPr id="15"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61213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spacing w:after="80" w:before="80" w:line="276"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BB">
      <w:pPr>
        <w:numPr>
          <w:ilvl w:val="2"/>
          <w:numId w:val="3"/>
        </w:numPr>
        <w:spacing w:after="80" w:before="80" w:line="276" w:lineRule="auto"/>
        <w:ind w:left="2160" w:hanging="360"/>
        <w:jc w:val="both"/>
        <w:rPr>
          <w:b w:val="1"/>
          <w:bCs w:val="1"/>
        </w:rPr>
      </w:pPr>
      <w:r w:rsidDel="00000000" w:rsidR="00000000" w:rsidRPr="00000000">
        <w:rPr>
          <w:b w:val="1"/>
          <w:bCs w:val="1"/>
          <w:rtl w:val="0"/>
        </w:rPr>
        <w:t xml:space="preserve">Tipos de indicadores utilizados.</w:t>
      </w:r>
    </w:p>
    <w:p w:rsidR="00000000" w:rsidDel="00000000" w:rsidP="00000000" w:rsidRDefault="00000000" w:rsidRPr="00000000" w14:paraId="000000BC">
      <w:pPr>
        <w:spacing w:after="80" w:before="80" w:line="276" w:lineRule="auto"/>
        <w:jc w:val="both"/>
        <w:rPr>
          <w:i w:val="1"/>
          <w:iCs w:val="1"/>
        </w:rPr>
      </w:pPr>
      <w:r w:rsidDel="00000000" w:rsidR="00000000" w:rsidRPr="00000000">
        <w:rPr>
          <w:rtl w:val="0"/>
        </w:rPr>
        <w:t xml:space="preserve">El 50% de los funcionarios (41) utiliza indicadores de gestión, el 31,7% (26) indicadores de producto y el 28,0% (23) indicadores de resultado. El 22,0% (18) afirma usar todos los tipos. Un 4,9% (4) no utiliza ninguno y otro 4,9% desconoce cuáles maneja. Estos datos confirman que el manejo de indicadores está extendido en la entidad, aunque con énfasis en los de gestión, lo que podría reflejar, lo que para los funcionarios significa, una cultura más orientada al seguimiento de procesos que a la medición de impactos y resultados de política pública como se muestra en la </w:t>
      </w:r>
      <w:r w:rsidDel="00000000" w:rsidR="00000000" w:rsidRPr="00000000">
        <w:rPr>
          <w:i w:val="1"/>
          <w:iCs w:val="1"/>
          <w:rtl w:val="0"/>
        </w:rPr>
        <w:t xml:space="preserve">Imagen 10.</w:t>
      </w:r>
    </w:p>
    <w:p w:rsidR="00000000" w:rsidDel="00000000" w:rsidP="00000000" w:rsidRDefault="00000000" w:rsidRPr="00000000" w14:paraId="000000BD">
      <w:pPr>
        <w:spacing w:after="80" w:before="80" w:line="276" w:lineRule="auto"/>
        <w:jc w:val="both"/>
        <w:rPr>
          <w:i w:val="1"/>
          <w:iCs w:val="1"/>
        </w:rPr>
      </w:pPr>
      <w:r w:rsidDel="00000000" w:rsidR="00000000" w:rsidRPr="00000000">
        <w:rPr>
          <w:b w:val="1"/>
          <w:bCs w:val="1"/>
          <w:i w:val="1"/>
          <w:iCs w:val="1"/>
          <w:rtl w:val="0"/>
        </w:rPr>
        <w:t xml:space="preserve">Imagen 10.</w:t>
      </w:r>
      <w:r w:rsidDel="00000000" w:rsidR="00000000" w:rsidRPr="00000000">
        <w:rPr>
          <w:i w:val="1"/>
          <w:iCs w:val="1"/>
          <w:rtl w:val="0"/>
        </w:rPr>
        <w:t xml:space="preserve"> Tipos de indicadores manejados por los funcionarios. </w:t>
      </w:r>
    </w:p>
    <w:p w:rsidR="00000000" w:rsidDel="00000000" w:rsidP="00000000" w:rsidRDefault="00000000" w:rsidRPr="00000000" w14:paraId="000000BE">
      <w:pPr>
        <w:spacing w:after="80" w:before="80" w:line="276" w:lineRule="auto"/>
        <w:jc w:val="both"/>
        <w:rPr>
          <w:i w:val="1"/>
          <w:iCs w:val="1"/>
        </w:rPr>
      </w:pPr>
      <w:r w:rsidDel="00000000" w:rsidR="00000000" w:rsidRPr="00000000">
        <w:rPr>
          <w:i w:val="1"/>
          <w:iCs w:val="1"/>
        </w:rPr>
        <w:drawing>
          <wp:inline distB="114300" distT="114300" distL="114300" distR="114300">
            <wp:extent cx="5612130" cy="3314700"/>
            <wp:effectExtent b="0" l="0" r="0" t="0"/>
            <wp:docPr id="20"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5612130" cy="3314700"/>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spacing w:after="80" w:before="80" w:line="276"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C0">
      <w:pPr>
        <w:spacing w:after="80" w:before="80" w:line="276" w:lineRule="auto"/>
        <w:jc w:val="both"/>
        <w:rPr/>
      </w:pPr>
      <w:r w:rsidDel="00000000" w:rsidR="00000000" w:rsidRPr="00000000">
        <w:rPr>
          <w:rtl w:val="0"/>
        </w:rPr>
        <w:t xml:space="preserve">Como se muestra en la</w:t>
      </w:r>
      <w:r w:rsidDel="00000000" w:rsidR="00000000" w:rsidRPr="00000000">
        <w:rPr>
          <w:i w:val="1"/>
          <w:iCs w:val="1"/>
          <w:rtl w:val="0"/>
        </w:rPr>
        <w:t xml:space="preserve"> Imagen 11</w:t>
      </w:r>
      <w:r w:rsidDel="00000000" w:rsidR="00000000" w:rsidRPr="00000000">
        <w:rPr>
          <w:rtl w:val="0"/>
        </w:rPr>
        <w:t xml:space="preserve">, el 41,5 % de los funcionarios (34) reportó gestionar un indicador, seguido del 30,5 % (25) que administra tres indicadores y del 18,3 % (15) que realiza seguimiento a dos indicadores. Por su parte, el 4,9 % (4) manifestó no gestionar ningún indicador y otro 4,9 % (4) indicó desconocer esta información. Estos resultados evidencian que la mayoría de los funcionarios tiene a su cargo el seguimiento de uno o más indicadores; sin embargo, las respuestas obtenidas también sugieren que algunos funcionarios no tienen claridad sobre los indicadores asociados a sus procesos o responsabilidades. Esta situación podría reflejar oportunidades de mejora en la apropiación, divulgación y seguimiento de los instrumentos de medición utilizados por la entidad.</w:t>
      </w:r>
    </w:p>
    <w:p w:rsidR="00000000" w:rsidDel="00000000" w:rsidP="00000000" w:rsidRDefault="00000000" w:rsidRPr="00000000" w14:paraId="000000C1">
      <w:pPr>
        <w:jc w:val="both"/>
        <w:rPr>
          <w:i w:val="1"/>
          <w:iCs w:val="1"/>
        </w:rPr>
      </w:pPr>
      <w:r w:rsidDel="00000000" w:rsidR="00000000" w:rsidRPr="00000000">
        <w:rPr>
          <w:b w:val="1"/>
          <w:bCs w:val="1"/>
          <w:i w:val="1"/>
          <w:iCs w:val="1"/>
          <w:rtl w:val="0"/>
        </w:rPr>
        <w:t xml:space="preserve">Imagen 11.</w:t>
      </w:r>
      <w:r w:rsidDel="00000000" w:rsidR="00000000" w:rsidRPr="00000000">
        <w:rPr>
          <w:i w:val="1"/>
          <w:iCs w:val="1"/>
          <w:rtl w:val="0"/>
        </w:rPr>
        <w:t xml:space="preserve"> Número del tipo de indicadores que maneja cada funcionario.</w:t>
      </w:r>
    </w:p>
    <w:p w:rsidR="00000000" w:rsidDel="00000000" w:rsidP="00000000" w:rsidRDefault="00000000" w:rsidRPr="00000000" w14:paraId="000000C2">
      <w:pPr>
        <w:jc w:val="both"/>
        <w:rPr>
          <w:i w:val="1"/>
          <w:iCs w:val="1"/>
        </w:rPr>
      </w:pPr>
      <w:r w:rsidDel="00000000" w:rsidR="00000000" w:rsidRPr="00000000">
        <w:rPr>
          <w:i w:val="1"/>
          <w:iCs w:val="1"/>
        </w:rPr>
        <w:drawing>
          <wp:inline distB="114300" distT="114300" distL="114300" distR="114300">
            <wp:extent cx="5612130" cy="2755900"/>
            <wp:effectExtent b="0" l="0" r="0" t="0"/>
            <wp:docPr id="18"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5612130" cy="275590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jc w:val="both"/>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0C4">
      <w:pPr>
        <w:numPr>
          <w:ilvl w:val="1"/>
          <w:numId w:val="3"/>
        </w:numPr>
        <w:ind w:left="1440" w:hanging="360"/>
        <w:jc w:val="both"/>
        <w:rPr>
          <w:b w:val="1"/>
          <w:bCs w:val="1"/>
        </w:rPr>
      </w:pPr>
      <w:r w:rsidDel="00000000" w:rsidR="00000000" w:rsidRPr="00000000">
        <w:rPr>
          <w:b w:val="1"/>
          <w:bCs w:val="1"/>
          <w:rtl w:val="0"/>
        </w:rPr>
        <w:t xml:space="preserve">Articulación entre dependencias y toma de decisiones.</w:t>
      </w:r>
    </w:p>
    <w:p w:rsidR="00000000" w:rsidDel="00000000" w:rsidP="00000000" w:rsidRDefault="00000000" w:rsidRPr="00000000" w14:paraId="000000C5">
      <w:pPr>
        <w:numPr>
          <w:ilvl w:val="2"/>
          <w:numId w:val="3"/>
        </w:numPr>
        <w:spacing w:after="80" w:line="276" w:lineRule="auto"/>
        <w:ind w:left="2160" w:hanging="360"/>
        <w:jc w:val="both"/>
        <w:rPr>
          <w:b w:val="1"/>
          <w:bCs w:val="1"/>
        </w:rPr>
      </w:pPr>
      <w:r w:rsidDel="00000000" w:rsidR="00000000" w:rsidRPr="00000000">
        <w:rPr>
          <w:b w:val="1"/>
          <w:bCs w:val="1"/>
          <w:rtl w:val="0"/>
        </w:rPr>
        <w:t xml:space="preserve">Calidad de los datos.</w:t>
      </w:r>
    </w:p>
    <w:p w:rsidR="00000000" w:rsidDel="00000000" w:rsidP="00000000" w:rsidRDefault="00000000" w:rsidRPr="00000000" w14:paraId="000000C6">
      <w:pPr>
        <w:spacing w:after="80" w:before="80" w:line="276" w:lineRule="auto"/>
        <w:jc w:val="both"/>
        <w:rPr/>
      </w:pPr>
      <w:r w:rsidDel="00000000" w:rsidR="00000000" w:rsidRPr="00000000">
        <w:rPr>
          <w:rtl w:val="0"/>
        </w:rPr>
        <w:t xml:space="preserve">El 46,3% de los encuestados (38 de 82) reporta enfrentar problemas de calidad en los datos  (como duplicados, inconsistencias, información incompleta. etc.) con frecuencia o muy frecuentemente. El 35,4% (29) los experimenta ocasionalmente. Solo el 18,3% (15) señala tener problemas de calidad rara vez o nunca. Este es uno de los hallazgos más críticos del diagnóstico expuesto en la </w:t>
      </w:r>
      <w:r w:rsidDel="00000000" w:rsidR="00000000" w:rsidRPr="00000000">
        <w:rPr>
          <w:i w:val="1"/>
          <w:iCs w:val="1"/>
          <w:rtl w:val="0"/>
        </w:rPr>
        <w:t xml:space="preserve">Imagen 12</w:t>
      </w:r>
      <w:r w:rsidDel="00000000" w:rsidR="00000000" w:rsidRPr="00000000">
        <w:rPr>
          <w:rtl w:val="0"/>
        </w:rPr>
        <w:t xml:space="preserve">, puesto que indica que la calidad de los datos es una problemática extendida que afecta directamente la confiabilidad de la información producida por la Gobernación.</w:t>
      </w:r>
    </w:p>
    <w:p w:rsidR="00000000" w:rsidDel="00000000" w:rsidP="00000000" w:rsidRDefault="00000000" w:rsidRPr="00000000" w14:paraId="000000C7">
      <w:pPr>
        <w:spacing w:after="80" w:before="80" w:line="276" w:lineRule="auto"/>
        <w:jc w:val="both"/>
        <w:rPr>
          <w:i w:val="1"/>
          <w:iCs w:val="1"/>
        </w:rPr>
      </w:pPr>
      <w:r w:rsidDel="00000000" w:rsidR="00000000" w:rsidRPr="00000000">
        <w:rPr>
          <w:b w:val="1"/>
          <w:bCs w:val="1"/>
          <w:i w:val="1"/>
          <w:iCs w:val="1"/>
          <w:rtl w:val="0"/>
        </w:rPr>
        <w:t xml:space="preserve">Imagen 12. </w:t>
      </w:r>
      <w:r w:rsidDel="00000000" w:rsidR="00000000" w:rsidRPr="00000000">
        <w:rPr>
          <w:i w:val="1"/>
          <w:iCs w:val="1"/>
          <w:rtl w:val="0"/>
        </w:rPr>
        <w:t xml:space="preserve">Frecuencia en problemas en cuanto a la calidad de los datos que se manejan.</w:t>
      </w:r>
    </w:p>
    <w:p w:rsidR="00000000" w:rsidDel="00000000" w:rsidP="00000000" w:rsidRDefault="00000000" w:rsidRPr="00000000" w14:paraId="000000C8">
      <w:pPr>
        <w:spacing w:after="80" w:before="80" w:line="276" w:lineRule="auto"/>
        <w:jc w:val="both"/>
        <w:rPr>
          <w:b w:val="1"/>
          <w:bCs w:val="1"/>
          <w:i w:val="1"/>
          <w:iCs w:val="1"/>
        </w:rPr>
      </w:pPr>
      <w:r w:rsidDel="00000000" w:rsidR="00000000" w:rsidRPr="00000000">
        <w:rPr>
          <w:b w:val="1"/>
          <w:bCs w:val="1"/>
          <w:i w:val="1"/>
          <w:iCs w:val="1"/>
        </w:rPr>
        <w:drawing>
          <wp:inline distB="114300" distT="114300" distL="114300" distR="114300">
            <wp:extent cx="5612130" cy="2743200"/>
            <wp:effectExtent b="0" l="0" r="0" t="0"/>
            <wp:docPr id="19"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5612130"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spacing w:after="80" w:before="80" w:line="276" w:lineRule="auto"/>
        <w:jc w:val="both"/>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0CA">
      <w:pPr>
        <w:numPr>
          <w:ilvl w:val="2"/>
          <w:numId w:val="3"/>
        </w:numPr>
        <w:spacing w:after="80" w:before="80" w:line="276" w:lineRule="auto"/>
        <w:ind w:left="2160" w:hanging="360"/>
        <w:jc w:val="both"/>
        <w:rPr>
          <w:b w:val="1"/>
          <w:bCs w:val="1"/>
        </w:rPr>
      </w:pPr>
      <w:r w:rsidDel="00000000" w:rsidR="00000000" w:rsidRPr="00000000">
        <w:rPr>
          <w:b w:val="1"/>
          <w:bCs w:val="1"/>
          <w:rtl w:val="0"/>
        </w:rPr>
        <w:t xml:space="preserve">Uso de la información para la toma de decisiones.</w:t>
      </w:r>
    </w:p>
    <w:p w:rsidR="00000000" w:rsidDel="00000000" w:rsidP="00000000" w:rsidRDefault="00000000" w:rsidRPr="00000000" w14:paraId="000000CB">
      <w:pPr>
        <w:spacing w:after="80" w:before="80" w:line="276" w:lineRule="auto"/>
        <w:jc w:val="both"/>
        <w:rPr/>
      </w:pPr>
      <w:r w:rsidDel="00000000" w:rsidR="00000000" w:rsidRPr="00000000">
        <w:rPr>
          <w:rtl w:val="0"/>
        </w:rPr>
        <w:t xml:space="preserve">Según como se muestra en la</w:t>
      </w:r>
      <w:r w:rsidDel="00000000" w:rsidR="00000000" w:rsidRPr="00000000">
        <w:rPr>
          <w:i w:val="1"/>
          <w:iCs w:val="1"/>
          <w:rtl w:val="0"/>
        </w:rPr>
        <w:t xml:space="preserve"> Imagen 13.</w:t>
      </w:r>
      <w:r w:rsidDel="00000000" w:rsidR="00000000" w:rsidRPr="00000000">
        <w:rPr>
          <w:rtl w:val="0"/>
        </w:rPr>
        <w:t xml:space="preserve"> El 91,5% de los funcionarios considera que la información que produce o gestiona su dependencia apoya la toma de decisiones, ya sea plenamente (54,9%, 45 funcionarios) o parcialmente (37,8%, 31 funcionarios). Solo el 4,9% (4) considera que no es utilizada, y el 2,4% (2) desconoce su uso final. Este resultado es positivo e indica una percepción generalizada sobre la relevancia de la información producida, aunque el alto porcentaje de respuestas parciales sugiere que el aprovechamiento es una oportunidad de mejora para la institución.</w:t>
      </w:r>
    </w:p>
    <w:p w:rsidR="00000000" w:rsidDel="00000000" w:rsidP="00000000" w:rsidRDefault="00000000" w:rsidRPr="00000000" w14:paraId="000000CC">
      <w:pPr>
        <w:spacing w:after="80" w:before="80" w:line="276" w:lineRule="auto"/>
        <w:jc w:val="both"/>
        <w:rPr>
          <w:i w:val="1"/>
          <w:iCs w:val="1"/>
        </w:rPr>
      </w:pPr>
      <w:r w:rsidDel="00000000" w:rsidR="00000000" w:rsidRPr="00000000">
        <w:rPr>
          <w:b w:val="1"/>
          <w:bCs w:val="1"/>
          <w:i w:val="1"/>
          <w:iCs w:val="1"/>
          <w:rtl w:val="0"/>
        </w:rPr>
        <w:t xml:space="preserve">Imagen 13.</w:t>
      </w:r>
      <w:r w:rsidDel="00000000" w:rsidR="00000000" w:rsidRPr="00000000">
        <w:rPr>
          <w:i w:val="1"/>
          <w:iCs w:val="1"/>
          <w:rtl w:val="0"/>
        </w:rPr>
        <w:t xml:space="preserve"> Percepción del uso de la información como soporte para la toma de decisiones. </w:t>
      </w:r>
    </w:p>
    <w:p w:rsidR="00000000" w:rsidDel="00000000" w:rsidP="00000000" w:rsidRDefault="00000000" w:rsidRPr="00000000" w14:paraId="000000CD">
      <w:pPr>
        <w:spacing w:after="80" w:before="80" w:line="276" w:lineRule="auto"/>
        <w:jc w:val="both"/>
        <w:rPr>
          <w:i w:val="1"/>
          <w:iCs w:val="1"/>
        </w:rPr>
      </w:pPr>
      <w:r w:rsidDel="00000000" w:rsidR="00000000" w:rsidRPr="00000000">
        <w:rPr>
          <w:i w:val="1"/>
          <w:iCs w:val="1"/>
        </w:rPr>
        <w:drawing>
          <wp:inline distB="114300" distT="114300" distL="114300" distR="114300">
            <wp:extent cx="5612130" cy="2590800"/>
            <wp:effectExtent b="0" l="0" r="0" t="0"/>
            <wp:docPr id="21" name="image20.png"/>
            <a:graphic>
              <a:graphicData uri="http://schemas.openxmlformats.org/drawingml/2006/picture">
                <pic:pic>
                  <pic:nvPicPr>
                    <pic:cNvPr id="0" name="image20.png"/>
                    <pic:cNvPicPr preferRelativeResize="0"/>
                  </pic:nvPicPr>
                  <pic:blipFill>
                    <a:blip r:embed="rId19"/>
                    <a:srcRect b="0" l="0" r="0" t="0"/>
                    <a:stretch>
                      <a:fillRect/>
                    </a:stretch>
                  </pic:blipFill>
                  <pic:spPr>
                    <a:xfrm>
                      <a:off x="0" y="0"/>
                      <a:ext cx="5612130" cy="2590800"/>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spacing w:after="80" w:before="80" w:line="276"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CF">
      <w:pPr>
        <w:numPr>
          <w:ilvl w:val="2"/>
          <w:numId w:val="3"/>
        </w:numPr>
        <w:spacing w:after="80" w:before="80" w:line="276" w:lineRule="auto"/>
        <w:ind w:left="2160" w:hanging="360"/>
        <w:jc w:val="both"/>
        <w:rPr>
          <w:b w:val="1"/>
          <w:bCs w:val="1"/>
        </w:rPr>
      </w:pPr>
      <w:r w:rsidDel="00000000" w:rsidR="00000000" w:rsidRPr="00000000">
        <w:rPr>
          <w:b w:val="1"/>
          <w:bCs w:val="1"/>
          <w:rtl w:val="0"/>
        </w:rPr>
        <w:t xml:space="preserve">Articulación entre dependencias para el intercambio de información.</w:t>
      </w:r>
    </w:p>
    <w:p w:rsidR="00000000" w:rsidDel="00000000" w:rsidP="00000000" w:rsidRDefault="00000000" w:rsidRPr="00000000" w14:paraId="000000D0">
      <w:pPr>
        <w:spacing w:after="80" w:before="80" w:line="276" w:lineRule="auto"/>
        <w:jc w:val="both"/>
        <w:rPr/>
      </w:pPr>
      <w:r w:rsidDel="00000000" w:rsidR="00000000" w:rsidRPr="00000000">
        <w:rPr>
          <w:rtl w:val="0"/>
        </w:rPr>
        <w:t xml:space="preserve">De acuerdo con la </w:t>
      </w:r>
      <w:r w:rsidDel="00000000" w:rsidR="00000000" w:rsidRPr="00000000">
        <w:rPr>
          <w:i w:val="1"/>
          <w:iCs w:val="1"/>
          <w:rtl w:val="0"/>
        </w:rPr>
        <w:t xml:space="preserve">Imagen 14.</w:t>
      </w:r>
      <w:r w:rsidDel="00000000" w:rsidR="00000000" w:rsidRPr="00000000">
        <w:rPr>
          <w:rtl w:val="0"/>
        </w:rPr>
        <w:t xml:space="preserve"> El 93,9% de los encuestados afirma compartir información con otras dependencias, ya sea frecuentemente (58,5%, 48 funcionarios) u ocasionalmente (35,4%, 29 funcionarios). Solo el 3,7% (3) indica no compartir información. Este resultado muestra una cultura de intercambio de datos relativamente activa, aunque el carácter ocasional en una proporción importante del intercambio sugiere que falta sistematizar y formalizar estos flujos de información.</w:t>
      </w:r>
    </w:p>
    <w:p w:rsidR="00000000" w:rsidDel="00000000" w:rsidP="00000000" w:rsidRDefault="00000000" w:rsidRPr="00000000" w14:paraId="000000D1">
      <w:pPr>
        <w:spacing w:after="80" w:before="80" w:line="276" w:lineRule="auto"/>
        <w:jc w:val="both"/>
        <w:rPr>
          <w:i w:val="1"/>
          <w:iCs w:val="1"/>
        </w:rPr>
      </w:pPr>
      <w:r w:rsidDel="00000000" w:rsidR="00000000" w:rsidRPr="00000000">
        <w:rPr>
          <w:b w:val="1"/>
          <w:bCs w:val="1"/>
          <w:i w:val="1"/>
          <w:iCs w:val="1"/>
          <w:rtl w:val="0"/>
        </w:rPr>
        <w:t xml:space="preserve">Imagen 14.</w:t>
      </w:r>
      <w:r w:rsidDel="00000000" w:rsidR="00000000" w:rsidRPr="00000000">
        <w:rPr>
          <w:i w:val="1"/>
          <w:iCs w:val="1"/>
          <w:rtl w:val="0"/>
        </w:rPr>
        <w:t xml:space="preserve"> Frecuencia en el intercambio de información entre dependencias.</w:t>
      </w:r>
    </w:p>
    <w:p w:rsidR="00000000" w:rsidDel="00000000" w:rsidP="00000000" w:rsidRDefault="00000000" w:rsidRPr="00000000" w14:paraId="000000D2">
      <w:pPr>
        <w:spacing w:after="80" w:before="80" w:line="276" w:lineRule="auto"/>
        <w:jc w:val="both"/>
        <w:rPr>
          <w:i w:val="1"/>
          <w:iCs w:val="1"/>
        </w:rPr>
      </w:pPr>
      <w:r w:rsidDel="00000000" w:rsidR="00000000" w:rsidRPr="00000000">
        <w:rPr>
          <w:i w:val="1"/>
          <w:iCs w:val="1"/>
        </w:rPr>
        <w:drawing>
          <wp:inline distB="114300" distT="114300" distL="114300" distR="114300">
            <wp:extent cx="5612130" cy="2755900"/>
            <wp:effectExtent b="0" l="0" r="0" t="0"/>
            <wp:docPr id="22" name="image16.png"/>
            <a:graphic>
              <a:graphicData uri="http://schemas.openxmlformats.org/drawingml/2006/picture">
                <pic:pic>
                  <pic:nvPicPr>
                    <pic:cNvPr id="0" name="image16.png"/>
                    <pic:cNvPicPr preferRelativeResize="0"/>
                  </pic:nvPicPr>
                  <pic:blipFill>
                    <a:blip r:embed="rId20"/>
                    <a:srcRect b="0" l="0" r="0" t="0"/>
                    <a:stretch>
                      <a:fillRect/>
                    </a:stretch>
                  </pic:blipFill>
                  <pic:spPr>
                    <a:xfrm>
                      <a:off x="0" y="0"/>
                      <a:ext cx="5612130" cy="275590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spacing w:after="80" w:before="80" w:line="276" w:lineRule="auto"/>
        <w:jc w:val="both"/>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0D4">
      <w:pPr>
        <w:spacing w:after="80" w:before="80" w:line="276" w:lineRule="auto"/>
        <w:jc w:val="both"/>
        <w:rPr/>
      </w:pPr>
      <w:r w:rsidDel="00000000" w:rsidR="00000000" w:rsidRPr="00000000">
        <w:rPr>
          <w:rtl w:val="0"/>
        </w:rPr>
        <w:t xml:space="preserve">A pesar del alto nivel de intercambio reportado, en la </w:t>
      </w:r>
      <w:r w:rsidDel="00000000" w:rsidR="00000000" w:rsidRPr="00000000">
        <w:rPr>
          <w:i w:val="1"/>
          <w:iCs w:val="1"/>
          <w:rtl w:val="0"/>
        </w:rPr>
        <w:t xml:space="preserve">Tabla 2.</w:t>
      </w:r>
      <w:r w:rsidDel="00000000" w:rsidR="00000000" w:rsidRPr="00000000">
        <w:rPr>
          <w:rtl w:val="0"/>
        </w:rPr>
        <w:t xml:space="preserve"> que está dividida dependiendo de la secretaría u oficina, la percepción sobre la calidad de la articulación entre dependencias es menos favorable: el 52,4% (43) la considera parcial, el 30,5% (25) la califica como buena y el 17,1% (14) considera que no existe una buena articulación. Estos datos revelan una brecha entre el volumen de información compartida y la calidad de los mecanismos de coordinación interinstitucional, lo que representa un área de mejora clave para el fortalecimiento estadístico institucional.</w:t>
      </w:r>
    </w:p>
    <w:p w:rsidR="00000000" w:rsidDel="00000000" w:rsidP="00000000" w:rsidRDefault="00000000" w:rsidRPr="00000000" w14:paraId="000000D5">
      <w:pPr>
        <w:spacing w:after="80" w:before="80" w:line="276" w:lineRule="auto"/>
        <w:jc w:val="both"/>
        <w:rPr>
          <w:i w:val="1"/>
          <w:iCs w:val="1"/>
        </w:rPr>
      </w:pPr>
      <w:r w:rsidDel="00000000" w:rsidR="00000000" w:rsidRPr="00000000">
        <w:rPr>
          <w:b w:val="1"/>
          <w:bCs w:val="1"/>
          <w:i w:val="1"/>
          <w:iCs w:val="1"/>
          <w:rtl w:val="0"/>
        </w:rPr>
        <w:t xml:space="preserve">Tabla 2. </w:t>
      </w:r>
      <w:r w:rsidDel="00000000" w:rsidR="00000000" w:rsidRPr="00000000">
        <w:rPr>
          <w:i w:val="1"/>
          <w:iCs w:val="1"/>
          <w:rtl w:val="0"/>
        </w:rPr>
        <w:t xml:space="preserve">Percepción de la articulación entre dependencias de la información compartida.</w:t>
      </w:r>
    </w:p>
    <w:p w:rsidR="00000000" w:rsidDel="00000000" w:rsidP="00000000" w:rsidRDefault="00000000" w:rsidRPr="00000000" w14:paraId="000000D6">
      <w:pPr>
        <w:spacing w:after="80" w:before="80" w:line="276" w:lineRule="auto"/>
        <w:jc w:val="both"/>
        <w:rPr>
          <w:i w:val="1"/>
          <w:iCs w:val="1"/>
        </w:rPr>
      </w:pPr>
      <w:r w:rsidDel="00000000" w:rsidR="00000000" w:rsidRPr="00000000">
        <w:rPr>
          <w:rtl w:val="0"/>
        </w:rPr>
      </w:r>
    </w:p>
    <w:tbl>
      <w:tblPr>
        <w:tblStyle w:val="Table2"/>
        <w:tblW w:w="9000.0" w:type="dxa"/>
        <w:jc w:val="left"/>
        <w:tblInd w:w="-3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25"/>
        <w:gridCol w:w="1320"/>
        <w:gridCol w:w="1680"/>
        <w:gridCol w:w="1170"/>
        <w:gridCol w:w="1305"/>
        <w:tblGridChange w:id="0">
          <w:tblGrid>
            <w:gridCol w:w="3525"/>
            <w:gridCol w:w="1320"/>
            <w:gridCol w:w="1680"/>
            <w:gridCol w:w="1170"/>
            <w:gridCol w:w="1305"/>
          </w:tblGrid>
        </w:tblGridChange>
      </w:tblGrid>
      <w:tr>
        <w:trPr>
          <w:cantSplit w:val="0"/>
          <w:trHeight w:val="500"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D7">
            <w:pPr>
              <w:spacing w:after="80" w:before="80" w:line="276" w:lineRule="auto"/>
              <w:jc w:val="both"/>
              <w:rPr>
                <w:b w:val="1"/>
                <w:bCs w:val="1"/>
                <w:i w:val="1"/>
                <w:iCs w:val="1"/>
              </w:rPr>
            </w:pPr>
            <w:r w:rsidDel="00000000" w:rsidR="00000000" w:rsidRPr="00000000">
              <w:rPr>
                <w:b w:val="1"/>
                <w:bCs w:val="1"/>
                <w:i w:val="1"/>
                <w:iCs w:val="1"/>
                <w:rtl w:val="0"/>
              </w:rPr>
              <w:t xml:space="preserve">Secretaría </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D8">
            <w:pPr>
              <w:spacing w:after="80" w:before="80" w:line="276" w:lineRule="auto"/>
              <w:jc w:val="both"/>
              <w:rPr>
                <w:b w:val="1"/>
                <w:bCs w:val="1"/>
                <w:i w:val="1"/>
                <w:iCs w:val="1"/>
              </w:rPr>
            </w:pPr>
            <w:r w:rsidDel="00000000" w:rsidR="00000000" w:rsidRPr="00000000">
              <w:rPr>
                <w:b w:val="1"/>
                <w:bCs w:val="1"/>
                <w:i w:val="1"/>
                <w:iCs w:val="1"/>
                <w:rtl w:val="0"/>
              </w:rPr>
              <w:t xml:space="preserve">No</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D9">
            <w:pPr>
              <w:spacing w:after="80" w:before="80" w:line="276" w:lineRule="auto"/>
              <w:jc w:val="both"/>
              <w:rPr>
                <w:b w:val="1"/>
                <w:bCs w:val="1"/>
                <w:i w:val="1"/>
                <w:iCs w:val="1"/>
              </w:rPr>
            </w:pPr>
            <w:r w:rsidDel="00000000" w:rsidR="00000000" w:rsidRPr="00000000">
              <w:rPr>
                <w:b w:val="1"/>
                <w:bCs w:val="1"/>
                <w:i w:val="1"/>
                <w:iCs w:val="1"/>
                <w:rtl w:val="0"/>
              </w:rPr>
              <w:t xml:space="preserve">Parcialmente</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DA">
            <w:pPr>
              <w:spacing w:after="80" w:before="80" w:line="276" w:lineRule="auto"/>
              <w:jc w:val="both"/>
              <w:rPr>
                <w:b w:val="1"/>
                <w:bCs w:val="1"/>
                <w:i w:val="1"/>
                <w:iCs w:val="1"/>
              </w:rPr>
            </w:pPr>
            <w:r w:rsidDel="00000000" w:rsidR="00000000" w:rsidRPr="00000000">
              <w:rPr>
                <w:b w:val="1"/>
                <w:bCs w:val="1"/>
                <w:i w:val="1"/>
                <w:iCs w:val="1"/>
                <w:rtl w:val="0"/>
              </w:rPr>
              <w:t xml:space="preserve">Sí</w:t>
            </w:r>
          </w:p>
        </w:tc>
        <w:tc>
          <w:tcPr>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DB">
            <w:pPr>
              <w:spacing w:after="80" w:before="80" w:line="276" w:lineRule="auto"/>
              <w:jc w:val="both"/>
              <w:rPr>
                <w:b w:val="1"/>
                <w:bCs w:val="1"/>
                <w:i w:val="1"/>
                <w:iCs w:val="1"/>
              </w:rPr>
            </w:pPr>
            <w:r w:rsidDel="00000000" w:rsidR="00000000" w:rsidRPr="00000000">
              <w:rPr>
                <w:b w:val="1"/>
                <w:bCs w:val="1"/>
                <w:i w:val="1"/>
                <w:iCs w:val="1"/>
                <w:rtl w:val="0"/>
              </w:rPr>
              <w:t xml:space="preserve">Total</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DC">
            <w:pPr>
              <w:spacing w:after="80" w:before="80" w:line="276" w:lineRule="auto"/>
              <w:jc w:val="both"/>
              <w:rPr>
                <w:b w:val="1"/>
                <w:bCs w:val="1"/>
                <w:i w:val="1"/>
                <w:iCs w:val="1"/>
              </w:rPr>
            </w:pPr>
            <w:r w:rsidDel="00000000" w:rsidR="00000000" w:rsidRPr="00000000">
              <w:rPr>
                <w:b w:val="1"/>
                <w:bCs w:val="1"/>
                <w:i w:val="1"/>
                <w:iCs w:val="1"/>
                <w:rtl w:val="0"/>
              </w:rPr>
              <w:t xml:space="preserve">Oficina de Control Disciplinario</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DD">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DE">
            <w:pPr>
              <w:spacing w:after="80" w:before="80" w:line="276" w:lineRule="auto"/>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DF">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0">
            <w:pPr>
              <w:spacing w:after="80" w:before="80" w:line="276" w:lineRule="auto"/>
              <w:jc w:val="both"/>
              <w:rPr>
                <w:i w:val="1"/>
                <w:iCs w:val="1"/>
              </w:rPr>
            </w:pPr>
            <w:r w:rsidDel="00000000" w:rsidR="00000000" w:rsidRPr="00000000">
              <w:rPr>
                <w:i w:val="1"/>
                <w:iCs w:val="1"/>
                <w:rtl w:val="0"/>
              </w:rPr>
              <w:t xml:space="preserve">3</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1">
            <w:pPr>
              <w:spacing w:after="80" w:before="80" w:line="276" w:lineRule="auto"/>
              <w:jc w:val="both"/>
              <w:rPr>
                <w:b w:val="1"/>
                <w:bCs w:val="1"/>
                <w:i w:val="1"/>
                <w:iCs w:val="1"/>
              </w:rPr>
            </w:pPr>
            <w:r w:rsidDel="00000000" w:rsidR="00000000" w:rsidRPr="00000000">
              <w:rPr>
                <w:b w:val="1"/>
                <w:bCs w:val="1"/>
                <w:i w:val="1"/>
                <w:iCs w:val="1"/>
                <w:rtl w:val="0"/>
              </w:rPr>
              <w:t xml:space="preserve">Oficina de Control Interno</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2">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3">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4">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5">
            <w:pPr>
              <w:spacing w:after="80" w:before="80" w:line="276" w:lineRule="auto"/>
              <w:jc w:val="both"/>
              <w:rPr>
                <w:i w:val="1"/>
                <w:iCs w:val="1"/>
              </w:rPr>
            </w:pPr>
            <w:r w:rsidDel="00000000" w:rsidR="00000000" w:rsidRPr="00000000">
              <w:rPr>
                <w:i w:val="1"/>
                <w:iCs w:val="1"/>
                <w:rtl w:val="0"/>
              </w:rPr>
              <w:t xml:space="preserve">3</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6">
            <w:pPr>
              <w:spacing w:after="80" w:before="80" w:line="276" w:lineRule="auto"/>
              <w:jc w:val="both"/>
              <w:rPr>
                <w:b w:val="1"/>
                <w:bCs w:val="1"/>
                <w:i w:val="1"/>
                <w:iCs w:val="1"/>
              </w:rPr>
            </w:pPr>
            <w:r w:rsidDel="00000000" w:rsidR="00000000" w:rsidRPr="00000000">
              <w:rPr>
                <w:b w:val="1"/>
                <w:bCs w:val="1"/>
                <w:i w:val="1"/>
                <w:iCs w:val="1"/>
                <w:rtl w:val="0"/>
              </w:rPr>
              <w:t xml:space="preserve">Oficina Jurídica</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7">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8">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9">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A">
            <w:pPr>
              <w:spacing w:after="80" w:before="80" w:line="276" w:lineRule="auto"/>
              <w:jc w:val="both"/>
              <w:rPr>
                <w:i w:val="1"/>
                <w:iCs w:val="1"/>
              </w:rPr>
            </w:pPr>
            <w:r w:rsidDel="00000000" w:rsidR="00000000" w:rsidRPr="00000000">
              <w:rPr>
                <w:i w:val="1"/>
                <w:iCs w:val="1"/>
                <w:rtl w:val="0"/>
              </w:rPr>
              <w:t xml:space="preserve">2</w:t>
            </w:r>
          </w:p>
        </w:tc>
      </w:tr>
      <w:tr>
        <w:trPr>
          <w:cantSplit w:val="0"/>
          <w:trHeight w:val="8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B">
            <w:pPr>
              <w:spacing w:after="80" w:before="80" w:line="276" w:lineRule="auto"/>
              <w:jc w:val="both"/>
              <w:rPr>
                <w:b w:val="1"/>
                <w:bCs w:val="1"/>
                <w:i w:val="1"/>
                <w:iCs w:val="1"/>
              </w:rPr>
            </w:pPr>
            <w:r w:rsidDel="00000000" w:rsidR="00000000" w:rsidRPr="00000000">
              <w:rPr>
                <w:b w:val="1"/>
                <w:bCs w:val="1"/>
                <w:i w:val="1"/>
                <w:iCs w:val="1"/>
                <w:rtl w:val="0"/>
              </w:rPr>
              <w:t xml:space="preserve">Secretaría de Competitividad y Productividad</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C">
            <w:pPr>
              <w:spacing w:after="80" w:before="80" w:line="276" w:lineRule="auto"/>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D">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E">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EF">
            <w:pPr>
              <w:spacing w:after="80" w:before="80" w:line="276" w:lineRule="auto"/>
              <w:jc w:val="both"/>
              <w:rPr>
                <w:i w:val="1"/>
                <w:iCs w:val="1"/>
              </w:rPr>
            </w:pPr>
            <w:r w:rsidDel="00000000" w:rsidR="00000000" w:rsidRPr="00000000">
              <w:rPr>
                <w:i w:val="1"/>
                <w:iCs w:val="1"/>
                <w:rtl w:val="0"/>
              </w:rPr>
              <w:t xml:space="preserve">3</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0">
            <w:pPr>
              <w:spacing w:after="80" w:before="80" w:line="276" w:lineRule="auto"/>
              <w:jc w:val="both"/>
              <w:rPr>
                <w:b w:val="1"/>
                <w:bCs w:val="1"/>
                <w:i w:val="1"/>
                <w:iCs w:val="1"/>
              </w:rPr>
            </w:pPr>
            <w:r w:rsidDel="00000000" w:rsidR="00000000" w:rsidRPr="00000000">
              <w:rPr>
                <w:b w:val="1"/>
                <w:bCs w:val="1"/>
                <w:i w:val="1"/>
                <w:iCs w:val="1"/>
                <w:rtl w:val="0"/>
              </w:rPr>
              <w:t xml:space="preserve">Secretaría Administrativa</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1">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2">
            <w:pPr>
              <w:spacing w:after="80" w:before="80" w:line="276" w:lineRule="auto"/>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3">
            <w:pPr>
              <w:spacing w:after="80" w:before="80" w:line="276" w:lineRule="auto"/>
              <w:jc w:val="both"/>
              <w:rPr>
                <w:i w:val="1"/>
                <w:iCs w:val="1"/>
              </w:rPr>
            </w:pPr>
            <w:r w:rsidDel="00000000" w:rsidR="00000000" w:rsidRPr="00000000">
              <w:rPr>
                <w:i w:val="1"/>
                <w:iCs w:val="1"/>
                <w:rtl w:val="0"/>
              </w:rPr>
              <w:t xml:space="preserve">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4">
            <w:pPr>
              <w:spacing w:after="80" w:before="80" w:line="276" w:lineRule="auto"/>
              <w:jc w:val="both"/>
              <w:rPr>
                <w:i w:val="1"/>
                <w:iCs w:val="1"/>
              </w:rPr>
            </w:pPr>
            <w:r w:rsidDel="00000000" w:rsidR="00000000" w:rsidRPr="00000000">
              <w:rPr>
                <w:i w:val="1"/>
                <w:iCs w:val="1"/>
                <w:rtl w:val="0"/>
              </w:rPr>
              <w:t xml:space="preserve">7</w:t>
            </w:r>
          </w:p>
        </w:tc>
      </w:tr>
      <w:tr>
        <w:trPr>
          <w:cantSplit w:val="0"/>
          <w:trHeight w:val="8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5">
            <w:pPr>
              <w:spacing w:after="80" w:before="80" w:line="276" w:lineRule="auto"/>
              <w:jc w:val="both"/>
              <w:rPr>
                <w:b w:val="1"/>
                <w:bCs w:val="1"/>
                <w:i w:val="1"/>
                <w:iCs w:val="1"/>
              </w:rPr>
            </w:pPr>
            <w:r w:rsidDel="00000000" w:rsidR="00000000" w:rsidRPr="00000000">
              <w:rPr>
                <w:b w:val="1"/>
                <w:bCs w:val="1"/>
                <w:i w:val="1"/>
                <w:iCs w:val="1"/>
                <w:rtl w:val="0"/>
              </w:rPr>
              <w:t xml:space="preserve">Secretaría de Agricultura y Desarrollo Rural</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6">
            <w:pPr>
              <w:spacing w:after="80" w:before="80" w:line="276" w:lineRule="auto"/>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7">
            <w:pPr>
              <w:spacing w:after="80" w:before="80" w:line="276" w:lineRule="auto"/>
              <w:jc w:val="both"/>
              <w:rPr>
                <w:i w:val="1"/>
                <w:iCs w:val="1"/>
              </w:rPr>
            </w:pPr>
            <w:r w:rsidDel="00000000" w:rsidR="00000000" w:rsidRPr="00000000">
              <w:rPr>
                <w:i w:val="1"/>
                <w:iCs w:val="1"/>
                <w:rtl w:val="0"/>
              </w:rPr>
              <w:t xml:space="preserve">3</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8">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9">
            <w:pPr>
              <w:spacing w:after="80" w:before="80" w:line="276" w:lineRule="auto"/>
              <w:jc w:val="both"/>
              <w:rPr>
                <w:i w:val="1"/>
                <w:iCs w:val="1"/>
              </w:rPr>
            </w:pPr>
            <w:r w:rsidDel="00000000" w:rsidR="00000000" w:rsidRPr="00000000">
              <w:rPr>
                <w:i w:val="1"/>
                <w:iCs w:val="1"/>
                <w:rtl w:val="0"/>
              </w:rPr>
              <w:t xml:space="preserve">5</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A">
            <w:pPr>
              <w:spacing w:after="80" w:before="80" w:line="276" w:lineRule="auto"/>
              <w:jc w:val="both"/>
              <w:rPr>
                <w:b w:val="1"/>
                <w:bCs w:val="1"/>
                <w:i w:val="1"/>
                <w:iCs w:val="1"/>
              </w:rPr>
            </w:pPr>
            <w:r w:rsidDel="00000000" w:rsidR="00000000" w:rsidRPr="00000000">
              <w:rPr>
                <w:b w:val="1"/>
                <w:bCs w:val="1"/>
                <w:i w:val="1"/>
                <w:iCs w:val="1"/>
                <w:rtl w:val="0"/>
              </w:rPr>
              <w:t xml:space="preserve">Secretaría de Cultura y Turismo</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B">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C">
            <w:pPr>
              <w:spacing w:after="80" w:before="80" w:line="276" w:lineRule="auto"/>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D">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E">
            <w:pPr>
              <w:spacing w:after="80" w:before="80" w:line="276" w:lineRule="auto"/>
              <w:jc w:val="both"/>
              <w:rPr>
                <w:i w:val="1"/>
                <w:iCs w:val="1"/>
              </w:rPr>
            </w:pPr>
            <w:r w:rsidDel="00000000" w:rsidR="00000000" w:rsidRPr="00000000">
              <w:rPr>
                <w:i w:val="1"/>
                <w:iCs w:val="1"/>
                <w:rtl w:val="0"/>
              </w:rPr>
              <w:t xml:space="preserve">4</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0FF">
            <w:pPr>
              <w:spacing w:after="80" w:before="80" w:line="276" w:lineRule="auto"/>
              <w:jc w:val="both"/>
              <w:rPr>
                <w:b w:val="1"/>
                <w:bCs w:val="1"/>
                <w:i w:val="1"/>
                <w:iCs w:val="1"/>
              </w:rPr>
            </w:pPr>
            <w:r w:rsidDel="00000000" w:rsidR="00000000" w:rsidRPr="00000000">
              <w:rPr>
                <w:b w:val="1"/>
                <w:bCs w:val="1"/>
                <w:i w:val="1"/>
                <w:iCs w:val="1"/>
                <w:rtl w:val="0"/>
              </w:rPr>
              <w:t xml:space="preserve">Secretaría de Desarrollo Social</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0">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1">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2">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3">
            <w:pPr>
              <w:spacing w:after="80" w:before="80" w:line="276" w:lineRule="auto"/>
              <w:jc w:val="both"/>
              <w:rPr>
                <w:i w:val="1"/>
                <w:iCs w:val="1"/>
              </w:rPr>
            </w:pPr>
            <w:r w:rsidDel="00000000" w:rsidR="00000000" w:rsidRPr="00000000">
              <w:rPr>
                <w:i w:val="1"/>
                <w:iCs w:val="1"/>
                <w:rtl w:val="0"/>
              </w:rPr>
              <w:t xml:space="preserve">1</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4">
            <w:pPr>
              <w:spacing w:after="80" w:before="80" w:line="276" w:lineRule="auto"/>
              <w:jc w:val="both"/>
              <w:rPr>
                <w:b w:val="1"/>
                <w:bCs w:val="1"/>
                <w:i w:val="1"/>
                <w:iCs w:val="1"/>
              </w:rPr>
            </w:pPr>
            <w:r w:rsidDel="00000000" w:rsidR="00000000" w:rsidRPr="00000000">
              <w:rPr>
                <w:b w:val="1"/>
                <w:bCs w:val="1"/>
                <w:i w:val="1"/>
                <w:iCs w:val="1"/>
                <w:rtl w:val="0"/>
              </w:rPr>
              <w:t xml:space="preserve">Secretaría de Educación</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5">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6">
            <w:pPr>
              <w:spacing w:after="80" w:before="80" w:line="276" w:lineRule="auto"/>
              <w:jc w:val="both"/>
              <w:rPr>
                <w:i w:val="1"/>
                <w:iCs w:val="1"/>
              </w:rPr>
            </w:pPr>
            <w:r w:rsidDel="00000000" w:rsidR="00000000" w:rsidRPr="00000000">
              <w:rPr>
                <w:i w:val="1"/>
                <w:iCs w:val="1"/>
                <w:rtl w:val="0"/>
              </w:rPr>
              <w:t xml:space="preserve">3</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7">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8">
            <w:pPr>
              <w:spacing w:after="80" w:before="80" w:line="276" w:lineRule="auto"/>
              <w:jc w:val="both"/>
              <w:rPr>
                <w:i w:val="1"/>
                <w:iCs w:val="1"/>
              </w:rPr>
            </w:pPr>
            <w:r w:rsidDel="00000000" w:rsidR="00000000" w:rsidRPr="00000000">
              <w:rPr>
                <w:i w:val="1"/>
                <w:iCs w:val="1"/>
                <w:rtl w:val="0"/>
              </w:rPr>
              <w:t xml:space="preserve">4</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9">
            <w:pPr>
              <w:spacing w:after="80" w:before="80" w:line="276" w:lineRule="auto"/>
              <w:jc w:val="both"/>
              <w:rPr>
                <w:b w:val="1"/>
                <w:bCs w:val="1"/>
                <w:i w:val="1"/>
                <w:iCs w:val="1"/>
              </w:rPr>
            </w:pPr>
            <w:r w:rsidDel="00000000" w:rsidR="00000000" w:rsidRPr="00000000">
              <w:rPr>
                <w:b w:val="1"/>
                <w:bCs w:val="1"/>
                <w:i w:val="1"/>
                <w:iCs w:val="1"/>
                <w:rtl w:val="0"/>
              </w:rPr>
              <w:t xml:space="preserve">Secretaría de Hacienda</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A">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B">
            <w:pPr>
              <w:spacing w:after="80" w:before="80" w:line="276" w:lineRule="auto"/>
              <w:jc w:val="both"/>
              <w:rPr>
                <w:i w:val="1"/>
                <w:iCs w:val="1"/>
              </w:rPr>
            </w:pPr>
            <w:r w:rsidDel="00000000" w:rsidR="00000000" w:rsidRPr="00000000">
              <w:rPr>
                <w:i w:val="1"/>
                <w:iCs w:val="1"/>
                <w:rtl w:val="0"/>
              </w:rPr>
              <w:t xml:space="preserve">3</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C">
            <w:pPr>
              <w:spacing w:after="80" w:before="80" w:line="276" w:lineRule="auto"/>
              <w:jc w:val="both"/>
              <w:rPr>
                <w:i w:val="1"/>
                <w:iCs w:val="1"/>
              </w:rPr>
            </w:pPr>
            <w:r w:rsidDel="00000000" w:rsidR="00000000" w:rsidRPr="00000000">
              <w:rPr>
                <w:i w:val="1"/>
                <w:iCs w:val="1"/>
                <w:rtl w:val="0"/>
              </w:rPr>
              <w:t xml:space="preserve">3</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D">
            <w:pPr>
              <w:spacing w:after="80" w:before="80" w:line="276" w:lineRule="auto"/>
              <w:jc w:val="both"/>
              <w:rPr>
                <w:i w:val="1"/>
                <w:iCs w:val="1"/>
              </w:rPr>
            </w:pPr>
            <w:r w:rsidDel="00000000" w:rsidR="00000000" w:rsidRPr="00000000">
              <w:rPr>
                <w:i w:val="1"/>
                <w:iCs w:val="1"/>
                <w:rtl w:val="0"/>
              </w:rPr>
              <w:t xml:space="preserve">6</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E">
            <w:pPr>
              <w:spacing w:after="80" w:before="80" w:line="276" w:lineRule="auto"/>
              <w:jc w:val="both"/>
              <w:rPr>
                <w:b w:val="1"/>
                <w:bCs w:val="1"/>
                <w:i w:val="1"/>
                <w:iCs w:val="1"/>
              </w:rPr>
            </w:pPr>
            <w:r w:rsidDel="00000000" w:rsidR="00000000" w:rsidRPr="00000000">
              <w:rPr>
                <w:b w:val="1"/>
                <w:bCs w:val="1"/>
                <w:i w:val="1"/>
                <w:iCs w:val="1"/>
                <w:rtl w:val="0"/>
              </w:rPr>
              <w:t xml:space="preserve">Secretaría de Infraestructura</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0F">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0">
            <w:pPr>
              <w:spacing w:after="80" w:before="80" w:line="276" w:lineRule="auto"/>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1">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2">
            <w:pPr>
              <w:spacing w:after="80" w:before="80" w:line="276" w:lineRule="auto"/>
              <w:jc w:val="both"/>
              <w:rPr>
                <w:i w:val="1"/>
                <w:iCs w:val="1"/>
              </w:rPr>
            </w:pPr>
            <w:r w:rsidDel="00000000" w:rsidR="00000000" w:rsidRPr="00000000">
              <w:rPr>
                <w:i w:val="1"/>
                <w:iCs w:val="1"/>
                <w:rtl w:val="0"/>
              </w:rPr>
              <w:t xml:space="preserve">3</w:t>
            </w:r>
          </w:p>
        </w:tc>
      </w:tr>
      <w:tr>
        <w:trPr>
          <w:cantSplit w:val="0"/>
          <w:trHeight w:val="8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3">
            <w:pPr>
              <w:spacing w:after="80" w:before="80" w:line="276" w:lineRule="auto"/>
              <w:jc w:val="both"/>
              <w:rPr>
                <w:b w:val="1"/>
                <w:bCs w:val="1"/>
                <w:i w:val="1"/>
                <w:iCs w:val="1"/>
              </w:rPr>
            </w:pPr>
            <w:r w:rsidDel="00000000" w:rsidR="00000000" w:rsidRPr="00000000">
              <w:rPr>
                <w:b w:val="1"/>
                <w:bCs w:val="1"/>
                <w:i w:val="1"/>
                <w:iCs w:val="1"/>
                <w:rtl w:val="0"/>
              </w:rPr>
              <w:t xml:space="preserve">Secretaría de la Mujer y Equidad de Género</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4">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5">
            <w:pPr>
              <w:spacing w:after="80" w:before="80" w:line="276" w:lineRule="auto"/>
              <w:jc w:val="both"/>
              <w:rPr>
                <w:i w:val="1"/>
                <w:iCs w:val="1"/>
              </w:rPr>
            </w:pPr>
            <w:r w:rsidDel="00000000" w:rsidR="00000000" w:rsidRPr="00000000">
              <w:rPr>
                <w:i w:val="1"/>
                <w:iCs w:val="1"/>
                <w:rtl w:val="0"/>
              </w:rPr>
              <w:t xml:space="preserve">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6">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7">
            <w:pPr>
              <w:spacing w:after="80" w:before="80" w:line="276" w:lineRule="auto"/>
              <w:jc w:val="both"/>
              <w:rPr>
                <w:i w:val="1"/>
                <w:iCs w:val="1"/>
              </w:rPr>
            </w:pPr>
            <w:r w:rsidDel="00000000" w:rsidR="00000000" w:rsidRPr="00000000">
              <w:rPr>
                <w:i w:val="1"/>
                <w:iCs w:val="1"/>
                <w:rtl w:val="0"/>
              </w:rPr>
              <w:t xml:space="preserve">4</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8">
            <w:pPr>
              <w:spacing w:after="80" w:before="80" w:line="276" w:lineRule="auto"/>
              <w:jc w:val="both"/>
              <w:rPr>
                <w:b w:val="1"/>
                <w:bCs w:val="1"/>
                <w:i w:val="1"/>
                <w:iCs w:val="1"/>
              </w:rPr>
            </w:pPr>
            <w:r w:rsidDel="00000000" w:rsidR="00000000" w:rsidRPr="00000000">
              <w:rPr>
                <w:b w:val="1"/>
                <w:bCs w:val="1"/>
                <w:i w:val="1"/>
                <w:iCs w:val="1"/>
                <w:rtl w:val="0"/>
              </w:rPr>
              <w:t xml:space="preserve">Secretaría de las TIC</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9">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A">
            <w:pPr>
              <w:spacing w:after="80" w:before="80" w:line="276" w:lineRule="auto"/>
              <w:jc w:val="both"/>
              <w:rPr>
                <w:i w:val="1"/>
                <w:iCs w:val="1"/>
              </w:rPr>
            </w:pPr>
            <w:r w:rsidDel="00000000" w:rsidR="00000000" w:rsidRPr="00000000">
              <w:rPr>
                <w:i w:val="1"/>
                <w:iCs w:val="1"/>
                <w:rtl w:val="0"/>
              </w:rPr>
              <w:t xml:space="preserve">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B">
            <w:pPr>
              <w:spacing w:after="80" w:before="80" w:line="276" w:lineRule="auto"/>
              <w:jc w:val="both"/>
              <w:rPr>
                <w:i w:val="1"/>
                <w:iCs w:val="1"/>
              </w:rPr>
            </w:pPr>
            <w:r w:rsidDel="00000000" w:rsidR="00000000" w:rsidRPr="00000000">
              <w:rPr>
                <w:i w:val="1"/>
                <w:iCs w:val="1"/>
                <w:rtl w:val="0"/>
              </w:rPr>
              <w:t xml:space="preserve">3</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C">
            <w:pPr>
              <w:spacing w:after="80" w:before="80" w:line="276" w:lineRule="auto"/>
              <w:jc w:val="both"/>
              <w:rPr>
                <w:i w:val="1"/>
                <w:iCs w:val="1"/>
              </w:rPr>
            </w:pPr>
            <w:r w:rsidDel="00000000" w:rsidR="00000000" w:rsidRPr="00000000">
              <w:rPr>
                <w:i w:val="1"/>
                <w:iCs w:val="1"/>
                <w:rtl w:val="0"/>
              </w:rPr>
              <w:t xml:space="preserve">8</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D">
            <w:pPr>
              <w:spacing w:after="80" w:before="80" w:line="276" w:lineRule="auto"/>
              <w:jc w:val="both"/>
              <w:rPr>
                <w:b w:val="1"/>
                <w:bCs w:val="1"/>
                <w:i w:val="1"/>
                <w:iCs w:val="1"/>
              </w:rPr>
            </w:pPr>
            <w:r w:rsidDel="00000000" w:rsidR="00000000" w:rsidRPr="00000000">
              <w:rPr>
                <w:b w:val="1"/>
                <w:bCs w:val="1"/>
                <w:i w:val="1"/>
                <w:iCs w:val="1"/>
                <w:rtl w:val="0"/>
              </w:rPr>
              <w:t xml:space="preserve">Secretaría de Planeación</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E">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1F">
            <w:pPr>
              <w:spacing w:after="80" w:before="80" w:line="276" w:lineRule="auto"/>
              <w:jc w:val="both"/>
              <w:rPr>
                <w:i w:val="1"/>
                <w:iCs w:val="1"/>
              </w:rPr>
            </w:pPr>
            <w:r w:rsidDel="00000000" w:rsidR="00000000" w:rsidRPr="00000000">
              <w:rPr>
                <w:i w:val="1"/>
                <w:iCs w:val="1"/>
                <w:rtl w:val="0"/>
              </w:rPr>
              <w:t xml:space="preserve">8</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0">
            <w:pPr>
              <w:spacing w:after="80" w:before="80" w:line="276" w:lineRule="auto"/>
              <w:jc w:val="both"/>
              <w:rPr>
                <w:i w:val="1"/>
                <w:iCs w:val="1"/>
              </w:rPr>
            </w:pPr>
            <w:r w:rsidDel="00000000" w:rsidR="00000000" w:rsidRPr="00000000">
              <w:rPr>
                <w:i w:val="1"/>
                <w:iCs w:val="1"/>
                <w:rtl w:val="0"/>
              </w:rPr>
              <w:t xml:space="preserve">6</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1">
            <w:pPr>
              <w:spacing w:after="80" w:before="80" w:line="276" w:lineRule="auto"/>
              <w:jc w:val="both"/>
              <w:rPr>
                <w:i w:val="1"/>
                <w:iCs w:val="1"/>
              </w:rPr>
            </w:pPr>
            <w:r w:rsidDel="00000000" w:rsidR="00000000" w:rsidRPr="00000000">
              <w:rPr>
                <w:i w:val="1"/>
                <w:iCs w:val="1"/>
                <w:rtl w:val="0"/>
              </w:rPr>
              <w:t xml:space="preserve">15</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2">
            <w:pPr>
              <w:spacing w:after="80" w:before="80" w:line="276" w:lineRule="auto"/>
              <w:jc w:val="both"/>
              <w:rPr>
                <w:b w:val="1"/>
                <w:bCs w:val="1"/>
                <w:i w:val="1"/>
                <w:iCs w:val="1"/>
              </w:rPr>
            </w:pPr>
            <w:r w:rsidDel="00000000" w:rsidR="00000000" w:rsidRPr="00000000">
              <w:rPr>
                <w:b w:val="1"/>
                <w:bCs w:val="1"/>
                <w:i w:val="1"/>
                <w:iCs w:val="1"/>
                <w:rtl w:val="0"/>
              </w:rPr>
              <w:t xml:space="preserve">Secretaría de Salud</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3">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4">
            <w:pPr>
              <w:spacing w:after="80" w:before="80" w:line="276" w:lineRule="auto"/>
              <w:jc w:val="both"/>
              <w:rPr>
                <w:i w:val="1"/>
                <w:iCs w:val="1"/>
              </w:rPr>
            </w:pPr>
            <w:r w:rsidDel="00000000" w:rsidR="00000000" w:rsidRPr="00000000">
              <w:rPr>
                <w:i w:val="1"/>
                <w:iCs w:val="1"/>
                <w:rtl w:val="0"/>
              </w:rPr>
              <w:t xml:space="preserve">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5">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6">
            <w:pPr>
              <w:spacing w:after="80" w:before="80" w:line="276" w:lineRule="auto"/>
              <w:jc w:val="both"/>
              <w:rPr>
                <w:i w:val="1"/>
                <w:iCs w:val="1"/>
              </w:rPr>
            </w:pPr>
            <w:r w:rsidDel="00000000" w:rsidR="00000000" w:rsidRPr="00000000">
              <w:rPr>
                <w:i w:val="1"/>
                <w:iCs w:val="1"/>
                <w:rtl w:val="0"/>
              </w:rPr>
              <w:t xml:space="preserve">5</w:t>
            </w:r>
          </w:p>
        </w:tc>
      </w:tr>
      <w:tr>
        <w:trPr>
          <w:cantSplit w:val="0"/>
          <w:trHeight w:val="8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7">
            <w:pPr>
              <w:spacing w:after="80" w:before="80" w:line="276" w:lineRule="auto"/>
              <w:jc w:val="both"/>
              <w:rPr>
                <w:b w:val="1"/>
                <w:bCs w:val="1"/>
                <w:i w:val="1"/>
                <w:iCs w:val="1"/>
              </w:rPr>
            </w:pPr>
            <w:r w:rsidDel="00000000" w:rsidR="00000000" w:rsidRPr="00000000">
              <w:rPr>
                <w:b w:val="1"/>
                <w:bCs w:val="1"/>
                <w:i w:val="1"/>
                <w:iCs w:val="1"/>
                <w:rtl w:val="0"/>
              </w:rPr>
              <w:t xml:space="preserve">Secretaría de Vivienda y Hábitat Sustentable</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8">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9">
            <w:pPr>
              <w:spacing w:after="80" w:before="80" w:line="276" w:lineRule="auto"/>
              <w:jc w:val="both"/>
              <w:rPr>
                <w:i w:val="1"/>
                <w:iCs w:val="1"/>
              </w:rPr>
            </w:pPr>
            <w:r w:rsidDel="00000000" w:rsidR="00000000" w:rsidRPr="00000000">
              <w:rPr>
                <w:i w:val="1"/>
                <w:iCs w:val="1"/>
                <w:rtl w:val="0"/>
              </w:rPr>
              <w:t xml:space="preserve">1</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A">
            <w:pPr>
              <w:spacing w:after="80" w:before="80" w:line="276" w:lineRule="auto"/>
              <w:jc w:val="both"/>
              <w:rPr>
                <w:i w:val="1"/>
                <w:iCs w:val="1"/>
              </w:rPr>
            </w:pPr>
            <w:r w:rsidDel="00000000" w:rsidR="00000000" w:rsidRPr="00000000">
              <w:rPr>
                <w:i w:val="1"/>
                <w:iCs w:val="1"/>
                <w:rtl w:val="0"/>
              </w:rPr>
              <w:t xml:space="preserve"> </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B">
            <w:pPr>
              <w:spacing w:after="80" w:before="80" w:line="276" w:lineRule="auto"/>
              <w:jc w:val="both"/>
              <w:rPr>
                <w:i w:val="1"/>
                <w:iCs w:val="1"/>
              </w:rPr>
            </w:pPr>
            <w:r w:rsidDel="00000000" w:rsidR="00000000" w:rsidRPr="00000000">
              <w:rPr>
                <w:i w:val="1"/>
                <w:iCs w:val="1"/>
                <w:rtl w:val="0"/>
              </w:rPr>
              <w:t xml:space="preserve">1</w:t>
            </w:r>
          </w:p>
        </w:tc>
      </w:tr>
      <w:tr>
        <w:trPr>
          <w:cantSplit w:val="0"/>
          <w:trHeight w:val="500"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C">
            <w:pPr>
              <w:spacing w:after="80" w:before="80" w:line="276" w:lineRule="auto"/>
              <w:jc w:val="both"/>
              <w:rPr>
                <w:b w:val="1"/>
                <w:bCs w:val="1"/>
                <w:i w:val="1"/>
                <w:iCs w:val="1"/>
              </w:rPr>
            </w:pPr>
            <w:r w:rsidDel="00000000" w:rsidR="00000000" w:rsidRPr="00000000">
              <w:rPr>
                <w:b w:val="1"/>
                <w:bCs w:val="1"/>
                <w:i w:val="1"/>
                <w:iCs w:val="1"/>
                <w:rtl w:val="0"/>
              </w:rPr>
              <w:t xml:space="preserve">Secretaría del Interior</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D">
            <w:pPr>
              <w:spacing w:after="80" w:before="80" w:line="276" w:lineRule="auto"/>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E">
            <w:pPr>
              <w:spacing w:after="80" w:before="80" w:line="276" w:lineRule="auto"/>
              <w:jc w:val="both"/>
              <w:rPr>
                <w:i w:val="1"/>
                <w:iCs w:val="1"/>
              </w:rPr>
            </w:pPr>
            <w:r w:rsidDel="00000000" w:rsidR="00000000" w:rsidRPr="00000000">
              <w:rPr>
                <w:i w:val="1"/>
                <w:iCs w:val="1"/>
                <w:rtl w:val="0"/>
              </w:rPr>
              <w:t xml:space="preserve">2</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2F">
            <w:pPr>
              <w:spacing w:after="80" w:before="80" w:line="276" w:lineRule="auto"/>
              <w:jc w:val="both"/>
              <w:rPr>
                <w:i w:val="1"/>
                <w:iCs w:val="1"/>
              </w:rPr>
            </w:pPr>
            <w:r w:rsidDel="00000000" w:rsidR="00000000" w:rsidRPr="00000000">
              <w:rPr>
                <w:i w:val="1"/>
                <w:iCs w:val="1"/>
                <w:rtl w:val="0"/>
              </w:rPr>
              <w:t xml:space="preserve">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30">
            <w:pPr>
              <w:spacing w:after="80" w:before="80" w:line="276" w:lineRule="auto"/>
              <w:jc w:val="both"/>
              <w:rPr>
                <w:i w:val="1"/>
                <w:iCs w:val="1"/>
              </w:rPr>
            </w:pPr>
            <w:r w:rsidDel="00000000" w:rsidR="00000000" w:rsidRPr="00000000">
              <w:rPr>
                <w:i w:val="1"/>
                <w:iCs w:val="1"/>
                <w:rtl w:val="0"/>
              </w:rPr>
              <w:t xml:space="preserve">8</w:t>
            </w:r>
          </w:p>
        </w:tc>
      </w:tr>
      <w:tr>
        <w:trPr>
          <w:cantSplit w:val="0"/>
          <w:trHeight w:val="515" w:hRule="atLeast"/>
          <w:tblHeader w:val="0"/>
        </w:trPr>
        <w:tc>
          <w:tcPr>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31">
            <w:pPr>
              <w:spacing w:after="80" w:before="80" w:line="276" w:lineRule="auto"/>
              <w:jc w:val="both"/>
              <w:rPr>
                <w:b w:val="1"/>
                <w:bCs w:val="1"/>
                <w:i w:val="1"/>
                <w:iCs w:val="1"/>
              </w:rPr>
            </w:pPr>
            <w:r w:rsidDel="00000000" w:rsidR="00000000" w:rsidRPr="00000000">
              <w:rPr>
                <w:b w:val="1"/>
                <w:bCs w:val="1"/>
                <w:i w:val="1"/>
                <w:iCs w:val="1"/>
                <w:rtl w:val="0"/>
              </w:rPr>
              <w:t xml:space="preserve">Total</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32">
            <w:pPr>
              <w:spacing w:after="80" w:before="80" w:line="276" w:lineRule="auto"/>
              <w:jc w:val="both"/>
              <w:rPr>
                <w:i w:val="1"/>
                <w:iCs w:val="1"/>
              </w:rPr>
            </w:pPr>
            <w:r w:rsidDel="00000000" w:rsidR="00000000" w:rsidRPr="00000000">
              <w:rPr>
                <w:i w:val="1"/>
                <w:iCs w:val="1"/>
                <w:rtl w:val="0"/>
              </w:rPr>
              <w:t xml:space="preserve">14</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33">
            <w:pPr>
              <w:spacing w:after="80" w:before="80" w:line="276" w:lineRule="auto"/>
              <w:jc w:val="both"/>
              <w:rPr>
                <w:i w:val="1"/>
                <w:iCs w:val="1"/>
              </w:rPr>
            </w:pPr>
            <w:r w:rsidDel="00000000" w:rsidR="00000000" w:rsidRPr="00000000">
              <w:rPr>
                <w:i w:val="1"/>
                <w:iCs w:val="1"/>
                <w:rtl w:val="0"/>
              </w:rPr>
              <w:t xml:space="preserve">43</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34">
            <w:pPr>
              <w:spacing w:after="80" w:before="80" w:line="276" w:lineRule="auto"/>
              <w:jc w:val="both"/>
              <w:rPr>
                <w:i w:val="1"/>
                <w:iCs w:val="1"/>
              </w:rPr>
            </w:pPr>
            <w:r w:rsidDel="00000000" w:rsidR="00000000" w:rsidRPr="00000000">
              <w:rPr>
                <w:i w:val="1"/>
                <w:iCs w:val="1"/>
                <w:rtl w:val="0"/>
              </w:rPr>
              <w:t xml:space="preserve">25</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135">
            <w:pPr>
              <w:spacing w:after="80" w:before="80" w:line="276" w:lineRule="auto"/>
              <w:jc w:val="both"/>
              <w:rPr>
                <w:i w:val="1"/>
                <w:iCs w:val="1"/>
              </w:rPr>
            </w:pPr>
            <w:r w:rsidDel="00000000" w:rsidR="00000000" w:rsidRPr="00000000">
              <w:rPr>
                <w:i w:val="1"/>
                <w:iCs w:val="1"/>
                <w:rtl w:val="0"/>
              </w:rPr>
              <w:t xml:space="preserve">82</w:t>
            </w:r>
          </w:p>
        </w:tc>
      </w:tr>
    </w:tbl>
    <w:p w:rsidR="00000000" w:rsidDel="00000000" w:rsidP="00000000" w:rsidRDefault="00000000" w:rsidRPr="00000000" w14:paraId="00000136">
      <w:pPr>
        <w:spacing w:after="80" w:before="80" w:line="276" w:lineRule="auto"/>
        <w:jc w:val="both"/>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137">
      <w:pPr>
        <w:numPr>
          <w:ilvl w:val="1"/>
          <w:numId w:val="3"/>
        </w:numPr>
        <w:ind w:left="1440" w:hanging="360"/>
        <w:jc w:val="both"/>
        <w:rPr>
          <w:b w:val="1"/>
          <w:bCs w:val="1"/>
        </w:rPr>
      </w:pPr>
      <w:r w:rsidDel="00000000" w:rsidR="00000000" w:rsidRPr="00000000">
        <w:rPr>
          <w:b w:val="1"/>
          <w:bCs w:val="1"/>
          <w:rtl w:val="0"/>
        </w:rPr>
        <w:t xml:space="preserve">Cultura y fortalecimiento institucional en la gestión de datos y estadísticas.</w:t>
      </w:r>
    </w:p>
    <w:p w:rsidR="00000000" w:rsidDel="00000000" w:rsidP="00000000" w:rsidRDefault="00000000" w:rsidRPr="00000000" w14:paraId="00000138">
      <w:pPr>
        <w:spacing w:after="80" w:before="80" w:line="276" w:lineRule="auto"/>
        <w:jc w:val="both"/>
        <w:rPr/>
      </w:pPr>
      <w:r w:rsidDel="00000000" w:rsidR="00000000" w:rsidRPr="00000000">
        <w:rPr>
          <w:rtl w:val="0"/>
        </w:rPr>
        <w:t xml:space="preserve">Las preguntas abiertas de la encuesta permitieron identificar, desde la perspectiva directa de los propios funcionarios, las acciones prioritarias para fortalecer la cultura de gestión de datos y la institucionalización estadística. El análisis temático de las 82 respuestas revela patrones consistentes que se agruparon en cinco ejes y permitieron formular algunas recomendaciones.</w:t>
      </w:r>
    </w:p>
    <w:p w:rsidR="00000000" w:rsidDel="00000000" w:rsidP="00000000" w:rsidRDefault="00000000" w:rsidRPr="00000000" w14:paraId="00000139">
      <w:pPr>
        <w:numPr>
          <w:ilvl w:val="2"/>
          <w:numId w:val="3"/>
        </w:numPr>
        <w:ind w:left="2160" w:hanging="360"/>
        <w:jc w:val="both"/>
        <w:rPr>
          <w:b w:val="1"/>
          <w:bCs w:val="1"/>
        </w:rPr>
      </w:pPr>
      <w:r w:rsidDel="00000000" w:rsidR="00000000" w:rsidRPr="00000000">
        <w:rPr>
          <w:b w:val="1"/>
          <w:bCs w:val="1"/>
          <w:rtl w:val="0"/>
        </w:rPr>
        <w:t xml:space="preserve">Eje 1: Capacitación y formación del talento humano</w:t>
      </w:r>
    </w:p>
    <w:p w:rsidR="00000000" w:rsidDel="00000000" w:rsidP="00000000" w:rsidRDefault="00000000" w:rsidRPr="00000000" w14:paraId="0000013A">
      <w:pPr>
        <w:jc w:val="both"/>
        <w:rPr/>
      </w:pPr>
      <w:r w:rsidDel="00000000" w:rsidR="00000000" w:rsidRPr="00000000">
        <w:rPr>
          <w:rtl w:val="0"/>
        </w:rPr>
        <w:t xml:space="preserve">Este fue el tema más recurrente en ambas preguntas abiertas. La mayoría de los funcionarios identifica la falta de formación como el principal obstáculo para mejorar la gestión de datos. Las respuestas apuntan hacia capacitaciones prácticas, continuas y accesibles para todos los niveles de cargo, incluyendo contratistas. Se destacan menciones específicas como la necesidad de formación en herramientas de análisis (Power BI, Python), en gestión documental y en el marco normativo estadístico. Se recomienda:</w:t>
      </w:r>
    </w:p>
    <w:p w:rsidR="00000000" w:rsidDel="00000000" w:rsidP="00000000" w:rsidRDefault="00000000" w:rsidRPr="00000000" w14:paraId="0000013B">
      <w:pPr>
        <w:numPr>
          <w:ilvl w:val="0"/>
          <w:numId w:val="7"/>
        </w:numPr>
        <w:ind w:left="720" w:hanging="360"/>
        <w:jc w:val="both"/>
        <w:rPr/>
      </w:pPr>
      <w:r w:rsidDel="00000000" w:rsidR="00000000" w:rsidRPr="00000000">
        <w:rPr>
          <w:rtl w:val="0"/>
        </w:rPr>
        <w:t xml:space="preserve">Capacitación constante, práctica y accesible para todos los funcionarios y contratistas.</w:t>
      </w:r>
    </w:p>
    <w:p w:rsidR="00000000" w:rsidDel="00000000" w:rsidP="00000000" w:rsidRDefault="00000000" w:rsidRPr="00000000" w14:paraId="0000013C">
      <w:pPr>
        <w:numPr>
          <w:ilvl w:val="0"/>
          <w:numId w:val="7"/>
        </w:numPr>
        <w:ind w:left="720" w:hanging="360"/>
        <w:jc w:val="both"/>
        <w:rPr/>
      </w:pPr>
      <w:r w:rsidDel="00000000" w:rsidR="00000000" w:rsidRPr="00000000">
        <w:rPr>
          <w:rtl w:val="0"/>
        </w:rPr>
        <w:t xml:space="preserve">Formación en herramientas tecnológicas de análisis de datos y estadística aplicada.</w:t>
      </w:r>
    </w:p>
    <w:p w:rsidR="00000000" w:rsidDel="00000000" w:rsidP="00000000" w:rsidRDefault="00000000" w:rsidRPr="00000000" w14:paraId="0000013D">
      <w:pPr>
        <w:numPr>
          <w:ilvl w:val="0"/>
          <w:numId w:val="7"/>
        </w:numPr>
        <w:ind w:left="720" w:hanging="360"/>
        <w:jc w:val="both"/>
        <w:rPr/>
      </w:pPr>
      <w:r w:rsidDel="00000000" w:rsidR="00000000" w:rsidRPr="00000000">
        <w:rPr>
          <w:rtl w:val="0"/>
        </w:rPr>
        <w:t xml:space="preserve">Inducción sobre el marco normativo: DANE, SEN, Política de Gestión de la Información Estadística.</w:t>
      </w:r>
    </w:p>
    <w:p w:rsidR="00000000" w:rsidDel="00000000" w:rsidP="00000000" w:rsidRDefault="00000000" w:rsidRPr="00000000" w14:paraId="0000013E">
      <w:pPr>
        <w:jc w:val="both"/>
        <w:rPr/>
      </w:pPr>
      <w:r w:rsidDel="00000000" w:rsidR="00000000" w:rsidRPr="00000000">
        <w:rPr>
          <w:rtl w:val="0"/>
        </w:rPr>
      </w:r>
    </w:p>
    <w:p w:rsidR="00000000" w:rsidDel="00000000" w:rsidP="00000000" w:rsidRDefault="00000000" w:rsidRPr="00000000" w14:paraId="0000013F">
      <w:pPr>
        <w:numPr>
          <w:ilvl w:val="2"/>
          <w:numId w:val="3"/>
        </w:numPr>
        <w:ind w:left="2160" w:hanging="360"/>
        <w:jc w:val="both"/>
        <w:rPr>
          <w:b w:val="1"/>
          <w:bCs w:val="1"/>
        </w:rPr>
      </w:pPr>
      <w:r w:rsidDel="00000000" w:rsidR="00000000" w:rsidRPr="00000000">
        <w:rPr>
          <w:b w:val="1"/>
          <w:bCs w:val="1"/>
          <w:rtl w:val="0"/>
        </w:rPr>
        <w:t xml:space="preserve">Eje 2: Modernización y fortalecimiento tecnológico</w:t>
      </w:r>
    </w:p>
    <w:p w:rsidR="00000000" w:rsidDel="00000000" w:rsidP="00000000" w:rsidRDefault="00000000" w:rsidRPr="00000000" w14:paraId="00000140">
      <w:pPr>
        <w:jc w:val="both"/>
        <w:rPr/>
      </w:pPr>
      <w:r w:rsidDel="00000000" w:rsidR="00000000" w:rsidRPr="00000000">
        <w:rPr>
          <w:rtl w:val="0"/>
        </w:rPr>
        <w:t xml:space="preserve">Múltiples funcionarios señalan la obsolescencia o insuficiencia de los equipos de cómputo y el software disponible como una barrera para el trabajo estadístico. Adicionalmente, se menciona la necesidad de adquirir licencias de herramientas especializadas y de invertir en infraestructura tecnológica actualizada que permita procesar y visualizar datos de manera más eficiente. Se recomienda:</w:t>
      </w:r>
    </w:p>
    <w:p w:rsidR="00000000" w:rsidDel="00000000" w:rsidP="00000000" w:rsidRDefault="00000000" w:rsidRPr="00000000" w14:paraId="00000141">
      <w:pPr>
        <w:numPr>
          <w:ilvl w:val="0"/>
          <w:numId w:val="1"/>
        </w:numPr>
        <w:ind w:left="720" w:hanging="360"/>
        <w:jc w:val="both"/>
        <w:rPr/>
      </w:pPr>
      <w:r w:rsidDel="00000000" w:rsidR="00000000" w:rsidRPr="00000000">
        <w:rPr>
          <w:rtl w:val="0"/>
        </w:rPr>
        <w:t xml:space="preserve">Actualización de equipos de cómputo y adquisición de software especializado.</w:t>
      </w:r>
    </w:p>
    <w:p w:rsidR="00000000" w:rsidDel="00000000" w:rsidP="00000000" w:rsidRDefault="00000000" w:rsidRPr="00000000" w14:paraId="00000142">
      <w:pPr>
        <w:numPr>
          <w:ilvl w:val="0"/>
          <w:numId w:val="1"/>
        </w:numPr>
        <w:ind w:left="720" w:hanging="360"/>
        <w:jc w:val="both"/>
        <w:rPr/>
      </w:pPr>
      <w:r w:rsidDel="00000000" w:rsidR="00000000" w:rsidRPr="00000000">
        <w:rPr>
          <w:rtl w:val="0"/>
        </w:rPr>
        <w:t xml:space="preserve">Inversión en herramientas de procesamiento y visualización de datos (Power BI, software estadístico).</w:t>
      </w:r>
    </w:p>
    <w:p w:rsidR="00000000" w:rsidDel="00000000" w:rsidP="00000000" w:rsidRDefault="00000000" w:rsidRPr="00000000" w14:paraId="00000143">
      <w:pPr>
        <w:numPr>
          <w:ilvl w:val="0"/>
          <w:numId w:val="1"/>
        </w:numPr>
        <w:ind w:left="720" w:hanging="360"/>
        <w:jc w:val="both"/>
        <w:rPr/>
      </w:pPr>
      <w:r w:rsidDel="00000000" w:rsidR="00000000" w:rsidRPr="00000000">
        <w:rPr>
          <w:rtl w:val="0"/>
        </w:rPr>
        <w:t xml:space="preserve">Mejora de la conectividad y el acceso a plataformas digitales institucionales.</w:t>
      </w:r>
    </w:p>
    <w:p w:rsidR="00000000" w:rsidDel="00000000" w:rsidP="00000000" w:rsidRDefault="00000000" w:rsidRPr="00000000" w14:paraId="00000144">
      <w:pPr>
        <w:jc w:val="both"/>
        <w:rPr/>
      </w:pPr>
      <w:r w:rsidDel="00000000" w:rsidR="00000000" w:rsidRPr="00000000">
        <w:rPr>
          <w:rtl w:val="0"/>
        </w:rPr>
      </w:r>
    </w:p>
    <w:p w:rsidR="00000000" w:rsidDel="00000000" w:rsidP="00000000" w:rsidRDefault="00000000" w:rsidRPr="00000000" w14:paraId="00000145">
      <w:pPr>
        <w:numPr>
          <w:ilvl w:val="2"/>
          <w:numId w:val="3"/>
        </w:numPr>
        <w:ind w:left="2160" w:hanging="360"/>
        <w:jc w:val="both"/>
        <w:rPr>
          <w:b w:val="1"/>
          <w:bCs w:val="1"/>
        </w:rPr>
      </w:pPr>
      <w:r w:rsidDel="00000000" w:rsidR="00000000" w:rsidRPr="00000000">
        <w:rPr>
          <w:b w:val="1"/>
          <w:bCs w:val="1"/>
          <w:rtl w:val="0"/>
        </w:rPr>
        <w:t xml:space="preserve">Eje 3: Sistemas de información integrados e interoperables</w:t>
      </w:r>
    </w:p>
    <w:p w:rsidR="00000000" w:rsidDel="00000000" w:rsidP="00000000" w:rsidRDefault="00000000" w:rsidRPr="00000000" w14:paraId="00000146">
      <w:pPr>
        <w:jc w:val="both"/>
        <w:rPr/>
      </w:pPr>
      <w:r w:rsidDel="00000000" w:rsidR="00000000" w:rsidRPr="00000000">
        <w:rPr>
          <w:rtl w:val="0"/>
        </w:rPr>
        <w:t xml:space="preserve">Un número importante de funcionarios señala que la multiplicidad de sistemas de información desarticulados genera duplicación de esfuerzos, inconsistencias en los datos y dificultades para la toma de decisiones. La solución planteada es la integración de los sistemas existentes y la creación de una plataforma centralizada que permita la consulta y actualización de información en tiempo real. Se recomienda:</w:t>
      </w:r>
    </w:p>
    <w:p w:rsidR="00000000" w:rsidDel="00000000" w:rsidP="00000000" w:rsidRDefault="00000000" w:rsidRPr="00000000" w14:paraId="00000147">
      <w:pPr>
        <w:numPr>
          <w:ilvl w:val="0"/>
          <w:numId w:val="8"/>
        </w:numPr>
        <w:ind w:left="720" w:hanging="360"/>
        <w:jc w:val="both"/>
        <w:rPr/>
      </w:pPr>
      <w:r w:rsidDel="00000000" w:rsidR="00000000" w:rsidRPr="00000000">
        <w:rPr>
          <w:rtl w:val="0"/>
        </w:rPr>
        <w:t xml:space="preserve">Integración y depuración de las bases de datos existentes.</w:t>
      </w:r>
    </w:p>
    <w:p w:rsidR="00000000" w:rsidDel="00000000" w:rsidP="00000000" w:rsidRDefault="00000000" w:rsidRPr="00000000" w14:paraId="00000148">
      <w:pPr>
        <w:numPr>
          <w:ilvl w:val="0"/>
          <w:numId w:val="8"/>
        </w:numPr>
        <w:ind w:left="720" w:hanging="360"/>
        <w:jc w:val="both"/>
        <w:rPr/>
      </w:pPr>
      <w:r w:rsidDel="00000000" w:rsidR="00000000" w:rsidRPr="00000000">
        <w:rPr>
          <w:rtl w:val="0"/>
        </w:rPr>
        <w:t xml:space="preserve">Creación de una plataforma única de información accesible para todas las dependencias.</w:t>
      </w:r>
    </w:p>
    <w:p w:rsidR="00000000" w:rsidDel="00000000" w:rsidP="00000000" w:rsidRDefault="00000000" w:rsidRPr="00000000" w14:paraId="00000149">
      <w:pPr>
        <w:numPr>
          <w:ilvl w:val="0"/>
          <w:numId w:val="8"/>
        </w:numPr>
        <w:ind w:left="720" w:hanging="360"/>
        <w:jc w:val="both"/>
        <w:rPr/>
      </w:pPr>
      <w:r w:rsidDel="00000000" w:rsidR="00000000" w:rsidRPr="00000000">
        <w:rPr>
          <w:rtl w:val="0"/>
        </w:rPr>
        <w:t xml:space="preserve">Estandarización e interoperabilidad de los sistemas institucionales.</w:t>
      </w:r>
    </w:p>
    <w:p w:rsidR="00000000" w:rsidDel="00000000" w:rsidP="00000000" w:rsidRDefault="00000000" w:rsidRPr="00000000" w14:paraId="0000014A">
      <w:pPr>
        <w:jc w:val="both"/>
        <w:rPr/>
      </w:pPr>
      <w:r w:rsidDel="00000000" w:rsidR="00000000" w:rsidRPr="00000000">
        <w:rPr>
          <w:rtl w:val="0"/>
        </w:rPr>
      </w:r>
    </w:p>
    <w:p w:rsidR="00000000" w:rsidDel="00000000" w:rsidP="00000000" w:rsidRDefault="00000000" w:rsidRPr="00000000" w14:paraId="0000014B">
      <w:pPr>
        <w:numPr>
          <w:ilvl w:val="2"/>
          <w:numId w:val="3"/>
        </w:numPr>
        <w:ind w:left="2160" w:hanging="360"/>
        <w:jc w:val="both"/>
        <w:rPr>
          <w:b w:val="1"/>
          <w:bCs w:val="1"/>
        </w:rPr>
      </w:pPr>
      <w:r w:rsidDel="00000000" w:rsidR="00000000" w:rsidRPr="00000000">
        <w:rPr>
          <w:b w:val="1"/>
          <w:bCs w:val="1"/>
          <w:rtl w:val="0"/>
        </w:rPr>
        <w:t xml:space="preserve">Eje 4: Cultura organizacional orientada al dato</w:t>
      </w:r>
    </w:p>
    <w:p w:rsidR="00000000" w:rsidDel="00000000" w:rsidP="00000000" w:rsidRDefault="00000000" w:rsidRPr="00000000" w14:paraId="0000014C">
      <w:pPr>
        <w:jc w:val="both"/>
        <w:rPr/>
      </w:pPr>
      <w:r w:rsidDel="00000000" w:rsidR="00000000" w:rsidRPr="00000000">
        <w:rPr>
          <w:rtl w:val="0"/>
        </w:rPr>
        <w:t xml:space="preserve">Varios funcionarios identifican como necesario un cambio en la cultura institucional, pasando de cumplir formatos a gestionar evidencia. Se destaca la importancia de que todos los funcionarios comprendan el impacto de su trabajo en la calidad de la información, así como la necesidad de incentivos institucionales que promuevan la apropiación y el uso de los datos. Se recomienda:</w:t>
      </w:r>
    </w:p>
    <w:p w:rsidR="00000000" w:rsidDel="00000000" w:rsidP="00000000" w:rsidRDefault="00000000" w:rsidRPr="00000000" w14:paraId="0000014D">
      <w:pPr>
        <w:numPr>
          <w:ilvl w:val="0"/>
          <w:numId w:val="4"/>
        </w:numPr>
        <w:ind w:left="720" w:hanging="360"/>
        <w:jc w:val="both"/>
        <w:rPr/>
      </w:pPr>
      <w:r w:rsidDel="00000000" w:rsidR="00000000" w:rsidRPr="00000000">
        <w:rPr>
          <w:rtl w:val="0"/>
        </w:rPr>
        <w:t xml:space="preserve">Promover la toma de decisiones basada en datos en todos los niveles jerárquicos.</w:t>
      </w:r>
    </w:p>
    <w:p w:rsidR="00000000" w:rsidDel="00000000" w:rsidP="00000000" w:rsidRDefault="00000000" w:rsidRPr="00000000" w14:paraId="0000014E">
      <w:pPr>
        <w:numPr>
          <w:ilvl w:val="0"/>
          <w:numId w:val="4"/>
        </w:numPr>
        <w:ind w:left="720" w:hanging="360"/>
        <w:jc w:val="both"/>
        <w:rPr/>
      </w:pPr>
      <w:r w:rsidDel="00000000" w:rsidR="00000000" w:rsidRPr="00000000">
        <w:rPr>
          <w:rtl w:val="0"/>
        </w:rPr>
        <w:t xml:space="preserve">Generar sentido de pertenencia y responsabilidad sobre la información que se produce.</w:t>
      </w:r>
    </w:p>
    <w:p w:rsidR="00000000" w:rsidDel="00000000" w:rsidP="00000000" w:rsidRDefault="00000000" w:rsidRPr="00000000" w14:paraId="0000014F">
      <w:pPr>
        <w:numPr>
          <w:ilvl w:val="0"/>
          <w:numId w:val="4"/>
        </w:numPr>
        <w:ind w:left="720" w:hanging="360"/>
        <w:jc w:val="both"/>
        <w:rPr/>
      </w:pPr>
      <w:r w:rsidDel="00000000" w:rsidR="00000000" w:rsidRPr="00000000">
        <w:rPr>
          <w:rtl w:val="0"/>
        </w:rPr>
        <w:t xml:space="preserve">Implementar mecanismos de rendición de cuentas sobre la calidad de la información reportada.</w:t>
      </w:r>
    </w:p>
    <w:p w:rsidR="00000000" w:rsidDel="00000000" w:rsidP="00000000" w:rsidRDefault="00000000" w:rsidRPr="00000000" w14:paraId="00000150">
      <w:pPr>
        <w:jc w:val="both"/>
        <w:rPr/>
      </w:pPr>
      <w:r w:rsidDel="00000000" w:rsidR="00000000" w:rsidRPr="00000000">
        <w:rPr>
          <w:rtl w:val="0"/>
        </w:rPr>
      </w:r>
    </w:p>
    <w:p w:rsidR="00000000" w:rsidDel="00000000" w:rsidP="00000000" w:rsidRDefault="00000000" w:rsidRPr="00000000" w14:paraId="00000151">
      <w:pPr>
        <w:numPr>
          <w:ilvl w:val="2"/>
          <w:numId w:val="3"/>
        </w:numPr>
        <w:ind w:left="2160" w:hanging="360"/>
        <w:jc w:val="both"/>
        <w:rPr>
          <w:b w:val="1"/>
          <w:bCs w:val="1"/>
        </w:rPr>
      </w:pPr>
      <w:r w:rsidDel="00000000" w:rsidR="00000000" w:rsidRPr="00000000">
        <w:rPr>
          <w:b w:val="1"/>
          <w:bCs w:val="1"/>
          <w:rtl w:val="0"/>
        </w:rPr>
        <w:t xml:space="preserve">Eje 5: Coordinación interinstitucional y flujos de información</w:t>
      </w:r>
    </w:p>
    <w:p w:rsidR="00000000" w:rsidDel="00000000" w:rsidP="00000000" w:rsidRDefault="00000000" w:rsidRPr="00000000" w14:paraId="00000152">
      <w:pPr>
        <w:jc w:val="both"/>
        <w:rPr/>
      </w:pPr>
      <w:r w:rsidDel="00000000" w:rsidR="00000000" w:rsidRPr="00000000">
        <w:rPr>
          <w:rtl w:val="0"/>
        </w:rPr>
        <w:t xml:space="preserve">Finalmente, se identifican debilidades en la coordinación entre dependencias para el intercambio de información. Los funcionarios señalan que las solicitudes de información se duplican, que no siempre existe respuesta oportuna de otras dependencias y que hace falta un protocolo claro de gobernanza de datos que regule cómo, cuándo y a quién se reporta la información. Se recomienda:</w:t>
      </w:r>
    </w:p>
    <w:p w:rsidR="00000000" w:rsidDel="00000000" w:rsidP="00000000" w:rsidRDefault="00000000" w:rsidRPr="00000000" w14:paraId="00000153">
      <w:pPr>
        <w:numPr>
          <w:ilvl w:val="0"/>
          <w:numId w:val="5"/>
        </w:numPr>
        <w:ind w:left="720" w:hanging="360"/>
        <w:jc w:val="both"/>
        <w:rPr/>
      </w:pPr>
      <w:r w:rsidDel="00000000" w:rsidR="00000000" w:rsidRPr="00000000">
        <w:rPr>
          <w:rtl w:val="0"/>
        </w:rPr>
        <w:t xml:space="preserve">Establecer protocolos formales de intercambio y compartición de información entre dependencias.</w:t>
      </w:r>
    </w:p>
    <w:p w:rsidR="00000000" w:rsidDel="00000000" w:rsidP="00000000" w:rsidRDefault="00000000" w:rsidRPr="00000000" w14:paraId="00000154">
      <w:pPr>
        <w:numPr>
          <w:ilvl w:val="0"/>
          <w:numId w:val="5"/>
        </w:numPr>
        <w:ind w:left="720" w:hanging="360"/>
        <w:jc w:val="both"/>
        <w:rPr/>
      </w:pPr>
      <w:r w:rsidDel="00000000" w:rsidR="00000000" w:rsidRPr="00000000">
        <w:rPr>
          <w:rtl w:val="0"/>
        </w:rPr>
        <w:t xml:space="preserve">Crear grupos de trabajo intersectoriales para la validación y socialización de datos.</w:t>
      </w:r>
    </w:p>
    <w:p w:rsidR="00000000" w:rsidDel="00000000" w:rsidP="00000000" w:rsidRDefault="00000000" w:rsidRPr="00000000" w14:paraId="00000155">
      <w:pPr>
        <w:numPr>
          <w:ilvl w:val="0"/>
          <w:numId w:val="5"/>
        </w:numPr>
        <w:ind w:left="720" w:hanging="360"/>
        <w:jc w:val="both"/>
        <w:rPr/>
      </w:pPr>
      <w:r w:rsidDel="00000000" w:rsidR="00000000" w:rsidRPr="00000000">
        <w:rPr>
          <w:rtl w:val="0"/>
        </w:rPr>
        <w:t xml:space="preserve">Definir roles y responsabilidades claras en la cadena de producción y reporte estadístico dentro de la institución.</w:t>
      </w:r>
    </w:p>
    <w:p w:rsidR="00000000" w:rsidDel="00000000" w:rsidP="00000000" w:rsidRDefault="00000000" w:rsidRPr="00000000" w14:paraId="00000156">
      <w:pPr>
        <w:jc w:val="both"/>
        <w:rPr/>
      </w:pPr>
      <w:r w:rsidDel="00000000" w:rsidR="00000000" w:rsidRPr="00000000">
        <w:rPr>
          <w:rtl w:val="0"/>
        </w:rPr>
      </w:r>
    </w:p>
    <w:p w:rsidR="00000000" w:rsidDel="00000000" w:rsidP="00000000" w:rsidRDefault="00000000" w:rsidRPr="00000000" w14:paraId="00000157">
      <w:pPr>
        <w:numPr>
          <w:ilvl w:val="0"/>
          <w:numId w:val="3"/>
        </w:numPr>
        <w:ind w:left="720" w:hanging="360"/>
        <w:jc w:val="both"/>
        <w:rPr>
          <w:b w:val="1"/>
          <w:bCs w:val="1"/>
        </w:rPr>
      </w:pPr>
      <w:r w:rsidDel="00000000" w:rsidR="00000000" w:rsidRPr="00000000">
        <w:rPr>
          <w:b w:val="1"/>
          <w:bCs w:val="1"/>
          <w:rtl w:val="0"/>
        </w:rPr>
        <w:t xml:space="preserve">Conclusiones</w:t>
      </w:r>
    </w:p>
    <w:p w:rsidR="00000000" w:rsidDel="00000000" w:rsidP="00000000" w:rsidRDefault="00000000" w:rsidRPr="00000000" w14:paraId="00000158">
      <w:pPr>
        <w:ind w:left="720" w:firstLine="0"/>
        <w:jc w:val="both"/>
        <w:rPr>
          <w:b w:val="1"/>
          <w:bCs w:val="1"/>
        </w:rPr>
      </w:pPr>
      <w:r w:rsidDel="00000000" w:rsidR="00000000" w:rsidRPr="00000000">
        <w:rPr>
          <w:rtl w:val="0"/>
        </w:rPr>
      </w:r>
    </w:p>
    <w:p w:rsidR="00000000" w:rsidDel="00000000" w:rsidP="00000000" w:rsidRDefault="00000000" w:rsidRPr="00000000" w14:paraId="00000159">
      <w:pPr>
        <w:jc w:val="both"/>
        <w:rPr/>
      </w:pPr>
      <w:r w:rsidDel="00000000" w:rsidR="00000000" w:rsidRPr="00000000">
        <w:rPr>
          <w:rtl w:val="0"/>
        </w:rPr>
        <w:t xml:space="preserve">El diagnóstico a nivel individual revela que la Gobernación de Santander cuenta con un talento humano con una favorable formación académica base y con disposición para la capacitación estadística. Sin embargo, existen brechas estructurales que limitan el aprovechamiento de este potencial. A continuación, se presentan las principales conclusiones y su vínculo con las estrategias del PES actualizado.</w:t>
      </w:r>
    </w:p>
    <w:p w:rsidR="00000000" w:rsidDel="00000000" w:rsidP="00000000" w:rsidRDefault="00000000" w:rsidRPr="00000000" w14:paraId="0000015A">
      <w:pPr>
        <w:jc w:val="both"/>
        <w:rPr/>
      </w:pPr>
      <w:r w:rsidDel="00000000" w:rsidR="00000000" w:rsidRPr="00000000">
        <w:rPr>
          <w:rtl w:val="0"/>
        </w:rPr>
      </w:r>
    </w:p>
    <w:p w:rsidR="00000000" w:rsidDel="00000000" w:rsidP="00000000" w:rsidRDefault="00000000" w:rsidRPr="00000000" w14:paraId="0000015B">
      <w:pPr>
        <w:jc w:val="both"/>
        <w:rPr/>
      </w:pPr>
      <w:r w:rsidDel="00000000" w:rsidR="00000000" w:rsidRPr="00000000">
        <w:rPr>
          <w:rtl w:val="0"/>
        </w:rPr>
        <w:t xml:space="preserve">El 81,7% de los funcionarios no aplica los lineamientos estadísticos del DANE o del SEN. Esta brecha es el principal obstáculo para garantizar la calidad, comparabilidad y estandarización de la información producida por la Gobernación. Se recomienda incorporar en el PES una estrategia de formación y socialización de los lineamientos del SEN, con énfasis en la Política de Gestión de la Información Estadística incluida en el MIPG.</w:t>
      </w:r>
    </w:p>
    <w:p w:rsidR="00000000" w:rsidDel="00000000" w:rsidP="00000000" w:rsidRDefault="00000000" w:rsidRPr="00000000" w14:paraId="0000015C">
      <w:pPr>
        <w:jc w:val="both"/>
        <w:rPr/>
      </w:pPr>
      <w:r w:rsidDel="00000000" w:rsidR="00000000" w:rsidRPr="00000000">
        <w:rPr>
          <w:rtl w:val="0"/>
        </w:rPr>
      </w:r>
    </w:p>
    <w:p w:rsidR="00000000" w:rsidDel="00000000" w:rsidP="00000000" w:rsidRDefault="00000000" w:rsidRPr="00000000" w14:paraId="0000015D">
      <w:pPr>
        <w:jc w:val="both"/>
        <w:rPr/>
      </w:pPr>
      <w:r w:rsidDel="00000000" w:rsidR="00000000" w:rsidRPr="00000000">
        <w:rPr>
          <w:rtl w:val="0"/>
        </w:rPr>
        <w:t xml:space="preserve">El 57,3% de los funcionarios prioriza la capacitación en diseño y construcción de indicadores. Esto es coherente con las actividades que desarrollan y con las brechas identificadas en calidad de datos. Se recomienda diseñar un plan de formación en cascada, diferenciado por nivel de cargo y dependencia, articulado con la oferta formativa del DANE, es decir, los cursos virtuales ofertados por el SEN.</w:t>
      </w:r>
    </w:p>
    <w:p w:rsidR="00000000" w:rsidDel="00000000" w:rsidP="00000000" w:rsidRDefault="00000000" w:rsidRPr="00000000" w14:paraId="0000015E">
      <w:pPr>
        <w:jc w:val="both"/>
        <w:rPr/>
      </w:pPr>
      <w:r w:rsidDel="00000000" w:rsidR="00000000" w:rsidRPr="00000000">
        <w:rPr>
          <w:rtl w:val="0"/>
        </w:rPr>
      </w:r>
    </w:p>
    <w:p w:rsidR="00000000" w:rsidDel="00000000" w:rsidP="00000000" w:rsidRDefault="00000000" w:rsidRPr="00000000" w14:paraId="0000015F">
      <w:pPr>
        <w:jc w:val="both"/>
        <w:rPr/>
      </w:pPr>
      <w:r w:rsidDel="00000000" w:rsidR="00000000" w:rsidRPr="00000000">
        <w:rPr>
          <w:rtl w:val="0"/>
        </w:rPr>
        <w:t xml:space="preserve">La concentración del 93,9% de los funcionarios en Excel como única herramienta de trabajo estadístico limita las capacidades de análisis, visualización y automatización de datos. Se recomienda establecer en el PES una hoja de ruta para la adopción gradual de herramientas complementarias como Power BI, así como definir los perfiles de cargo que deben desarrollar competencias en análisis avanzado.</w:t>
      </w:r>
    </w:p>
    <w:p w:rsidR="00000000" w:rsidDel="00000000" w:rsidP="00000000" w:rsidRDefault="00000000" w:rsidRPr="00000000" w14:paraId="00000160">
      <w:pPr>
        <w:jc w:val="both"/>
        <w:rPr/>
      </w:pPr>
      <w:r w:rsidDel="00000000" w:rsidR="00000000" w:rsidRPr="00000000">
        <w:rPr>
          <w:rtl w:val="0"/>
        </w:rPr>
      </w:r>
    </w:p>
    <w:p w:rsidR="00000000" w:rsidDel="00000000" w:rsidP="00000000" w:rsidRDefault="00000000" w:rsidRPr="00000000" w14:paraId="00000161">
      <w:pPr>
        <w:jc w:val="both"/>
        <w:rPr/>
      </w:pPr>
      <w:r w:rsidDel="00000000" w:rsidR="00000000" w:rsidRPr="00000000">
        <w:rPr>
          <w:rtl w:val="0"/>
        </w:rPr>
        <w:t xml:space="preserve">Con el 46,3% de los funcionarios reportando problemas frecuentes o muy frecuentes de calidad en los datos, este es un eje de acción prioritario para el PES. Se recomienda establecer procedimientos formalizados de validación, registro y actualización de información en todas las dependencias, apoyados en los lineamientos del DANE y en instrumentos de aseguramiento de la calidad estadística.</w:t>
      </w:r>
    </w:p>
    <w:p w:rsidR="00000000" w:rsidDel="00000000" w:rsidP="00000000" w:rsidRDefault="00000000" w:rsidRPr="00000000" w14:paraId="00000162">
      <w:pPr>
        <w:jc w:val="both"/>
        <w:rPr/>
      </w:pPr>
      <w:r w:rsidDel="00000000" w:rsidR="00000000" w:rsidRPr="00000000">
        <w:rPr>
          <w:rtl w:val="0"/>
        </w:rPr>
      </w:r>
    </w:p>
    <w:p w:rsidR="00000000" w:rsidDel="00000000" w:rsidP="00000000" w:rsidRDefault="00000000" w:rsidRPr="00000000" w14:paraId="00000163">
      <w:pPr>
        <w:jc w:val="both"/>
        <w:rPr/>
      </w:pPr>
      <w:bookmarkStart w:colFirst="0" w:colLast="0" w:name="_heading=h.ukxc79nuy0oa" w:id="1"/>
      <w:bookmarkEnd w:id="1"/>
      <w:r w:rsidDel="00000000" w:rsidR="00000000" w:rsidRPr="00000000">
        <w:rPr>
          <w:rtl w:val="0"/>
        </w:rPr>
        <w:t xml:space="preserve">La percepción positiva sobre el uso de la información para la toma de decisiones (91,5%) y la alta tasa de intercambio de información entre dependencias (93,9%) indican que existe una base cultural favorable para avanzar hacia una gobernanza de datos más formal. Se recomienda que el PES establezca mecanismos de coordinación estadística entre dependencias, con roles definidos, protocolos de reporte y espacios de validación interinstitucional. </w:t>
      </w:r>
    </w:p>
    <w:p w:rsidR="00000000" w:rsidDel="00000000" w:rsidP="00000000" w:rsidRDefault="00000000" w:rsidRPr="00000000" w14:paraId="00000164">
      <w:pPr>
        <w:jc w:val="both"/>
        <w:rPr/>
      </w:pPr>
      <w:r w:rsidDel="00000000" w:rsidR="00000000" w:rsidRPr="00000000">
        <w:rPr>
          <w:rtl w:val="0"/>
        </w:rPr>
      </w:r>
    </w:p>
    <w:p w:rsidR="00000000" w:rsidDel="00000000" w:rsidP="00000000" w:rsidRDefault="00000000" w:rsidRPr="00000000" w14:paraId="00000165">
      <w:pPr>
        <w:jc w:val="both"/>
        <w:rPr>
          <w:b w:val="1"/>
          <w:bCs w:val="1"/>
        </w:rPr>
      </w:pPr>
      <w:r w:rsidDel="00000000" w:rsidR="00000000" w:rsidRPr="00000000">
        <w:rPr>
          <w:rtl w:val="0"/>
        </w:rPr>
      </w:r>
    </w:p>
    <w:p w:rsidR="00000000" w:rsidDel="00000000" w:rsidP="00000000" w:rsidRDefault="00000000" w:rsidRPr="00000000" w14:paraId="00000166">
      <w:pPr>
        <w:jc w:val="both"/>
        <w:rPr>
          <w:b w:val="1"/>
          <w:bCs w:val="1"/>
        </w:rPr>
      </w:pPr>
      <w:r w:rsidDel="00000000" w:rsidR="00000000" w:rsidRPr="00000000">
        <w:rPr>
          <w:b w:val="1"/>
          <w:bCs w:val="1"/>
          <w:rtl w:val="0"/>
        </w:rPr>
        <w:t xml:space="preserve">Anexos.</w:t>
      </w:r>
    </w:p>
    <w:p w:rsidR="00000000" w:rsidDel="00000000" w:rsidP="00000000" w:rsidRDefault="00000000" w:rsidRPr="00000000" w14:paraId="00000167">
      <w:pPr>
        <w:jc w:val="both"/>
        <w:rPr>
          <w:b w:val="1"/>
          <w:bCs w:val="1"/>
        </w:rPr>
      </w:pPr>
      <w:r w:rsidDel="00000000" w:rsidR="00000000" w:rsidRPr="00000000">
        <w:rPr>
          <w:rtl w:val="0"/>
        </w:rPr>
      </w:r>
    </w:p>
    <w:p w:rsidR="00000000" w:rsidDel="00000000" w:rsidP="00000000" w:rsidRDefault="00000000" w:rsidRPr="00000000" w14:paraId="00000168">
      <w:pPr>
        <w:jc w:val="both"/>
        <w:rPr>
          <w:b w:val="1"/>
          <w:bCs w:val="1"/>
          <w:i w:val="1"/>
          <w:iCs w:val="1"/>
        </w:rPr>
      </w:pPr>
      <w:hyperlink r:id="rId21">
        <w:r w:rsidDel="00000000" w:rsidR="00000000" w:rsidRPr="00000000">
          <w:rPr>
            <w:b w:val="1"/>
            <w:bCs w:val="1"/>
            <w:color w:val="1155cc"/>
            <w:u w:val="single"/>
            <w:rtl w:val="0"/>
          </w:rPr>
          <w:t xml:space="preserve">Anexo A. Formato de Encuesta para el Diagnóstico de Capacidades para la Gestión de Información Estadístico.</w:t>
        </w:r>
      </w:hyperlink>
      <w:r w:rsidDel="00000000" w:rsidR="00000000" w:rsidRPr="00000000">
        <w:rPr>
          <w:b w:val="1"/>
          <w:bCs w:val="1"/>
          <w:rtl w:val="0"/>
        </w:rPr>
        <w:t xml:space="preserve"> - </w:t>
      </w:r>
      <w:r w:rsidDel="00000000" w:rsidR="00000000" w:rsidRPr="00000000">
        <w:rPr>
          <w:b w:val="1"/>
          <w:bCs w:val="1"/>
          <w:i w:val="1"/>
          <w:iCs w:val="1"/>
          <w:rtl w:val="0"/>
        </w:rPr>
        <w:t xml:space="preserve">Microsoft Word.</w:t>
      </w:r>
    </w:p>
    <w:p w:rsidR="00000000" w:rsidDel="00000000" w:rsidP="00000000" w:rsidRDefault="00000000" w:rsidRPr="00000000" w14:paraId="00000169">
      <w:pPr>
        <w:jc w:val="both"/>
        <w:rPr>
          <w:b w:val="1"/>
          <w:bCs w:val="1"/>
          <w:i w:val="1"/>
          <w:iCs w:val="1"/>
        </w:rPr>
      </w:pPr>
      <w:r w:rsidDel="00000000" w:rsidR="00000000" w:rsidRPr="00000000">
        <w:rPr>
          <w:rtl w:val="0"/>
        </w:rPr>
      </w:r>
    </w:p>
    <w:p w:rsidR="00000000" w:rsidDel="00000000" w:rsidP="00000000" w:rsidRDefault="00000000" w:rsidRPr="00000000" w14:paraId="0000016A">
      <w:pPr>
        <w:jc w:val="both"/>
        <w:rPr>
          <w:b w:val="1"/>
          <w:bCs w:val="1"/>
          <w:i w:val="1"/>
          <w:iCs w:val="1"/>
        </w:rPr>
      </w:pPr>
      <w:hyperlink r:id="rId22">
        <w:r w:rsidDel="00000000" w:rsidR="00000000" w:rsidRPr="00000000">
          <w:rPr>
            <w:b w:val="1"/>
            <w:bCs w:val="1"/>
            <w:color w:val="1155cc"/>
            <w:u w:val="single"/>
            <w:rtl w:val="0"/>
          </w:rPr>
          <w:t xml:space="preserve">Anexo B. Análisis de las Encuestas</w:t>
        </w:r>
      </w:hyperlink>
      <w:r w:rsidDel="00000000" w:rsidR="00000000" w:rsidRPr="00000000">
        <w:rPr>
          <w:b w:val="1"/>
          <w:bCs w:val="1"/>
          <w:i w:val="1"/>
          <w:iCs w:val="1"/>
          <w:rtl w:val="0"/>
        </w:rPr>
        <w:t xml:space="preserve"> - Microsoft Excel. </w:t>
      </w:r>
    </w:p>
    <w:p w:rsidR="00000000" w:rsidDel="00000000" w:rsidP="00000000" w:rsidRDefault="00000000" w:rsidRPr="00000000" w14:paraId="0000016B">
      <w:pPr>
        <w:jc w:val="both"/>
        <w:rPr>
          <w:b w:val="1"/>
          <w:bCs w:val="1"/>
          <w:i w:val="1"/>
          <w:iCs w:val="1"/>
        </w:rPr>
      </w:pPr>
      <w:r w:rsidDel="00000000" w:rsidR="00000000" w:rsidRPr="00000000">
        <w:rPr>
          <w:rtl w:val="0"/>
        </w:rPr>
      </w:r>
    </w:p>
    <w:p w:rsidR="00000000" w:rsidDel="00000000" w:rsidP="00000000" w:rsidRDefault="00000000" w:rsidRPr="00000000" w14:paraId="0000016C">
      <w:pPr>
        <w:jc w:val="both"/>
        <w:rPr>
          <w:b w:val="1"/>
          <w:bCs w:val="1"/>
          <w:i w:val="1"/>
          <w:iCs w:val="1"/>
        </w:rPr>
      </w:pPr>
      <w:hyperlink r:id="rId23">
        <w:r w:rsidDel="00000000" w:rsidR="00000000" w:rsidRPr="00000000">
          <w:rPr>
            <w:b w:val="1"/>
            <w:bCs w:val="1"/>
            <w:color w:val="1155cc"/>
            <w:u w:val="single"/>
            <w:rtl w:val="0"/>
          </w:rPr>
          <w:t xml:space="preserve">Anexo C. Visualización gráficas</w:t>
        </w:r>
      </w:hyperlink>
      <w:r w:rsidDel="00000000" w:rsidR="00000000" w:rsidRPr="00000000">
        <w:rPr>
          <w:b w:val="1"/>
          <w:bCs w:val="1"/>
          <w:rtl w:val="0"/>
        </w:rPr>
        <w:t xml:space="preserve"> - </w:t>
      </w:r>
      <w:r w:rsidDel="00000000" w:rsidR="00000000" w:rsidRPr="00000000">
        <w:rPr>
          <w:b w:val="1"/>
          <w:bCs w:val="1"/>
          <w:i w:val="1"/>
          <w:iCs w:val="1"/>
          <w:rtl w:val="0"/>
        </w:rPr>
        <w:t xml:space="preserve">Power BI.</w:t>
      </w:r>
    </w:p>
    <w:p w:rsidR="00000000" w:rsidDel="00000000" w:rsidP="00000000" w:rsidRDefault="00000000" w:rsidRPr="00000000" w14:paraId="0000016D">
      <w:pPr>
        <w:jc w:val="both"/>
        <w:rPr>
          <w:b w:val="1"/>
          <w:bCs w:val="1"/>
          <w:i w:val="1"/>
          <w:iCs w:val="1"/>
        </w:rPr>
      </w:pPr>
      <w:r w:rsidDel="00000000" w:rsidR="00000000" w:rsidRPr="00000000">
        <w:rPr>
          <w:rtl w:val="0"/>
        </w:rPr>
      </w:r>
    </w:p>
    <w:p w:rsidR="00000000" w:rsidDel="00000000" w:rsidP="00000000" w:rsidRDefault="00000000" w:rsidRPr="00000000" w14:paraId="0000016E">
      <w:pPr>
        <w:jc w:val="both"/>
        <w:rPr>
          <w:b w:val="1"/>
          <w:bCs w:val="1"/>
        </w:rPr>
      </w:pPr>
      <w:r w:rsidDel="00000000" w:rsidR="00000000" w:rsidRPr="00000000">
        <w:rPr>
          <w:rtl w:val="0"/>
        </w:rPr>
      </w:r>
    </w:p>
    <w:p w:rsidR="00000000" w:rsidDel="00000000" w:rsidP="00000000" w:rsidRDefault="00000000" w:rsidRPr="00000000" w14:paraId="0000016F">
      <w:pPr>
        <w:jc w:val="both"/>
        <w:rPr>
          <w:b w:val="1"/>
          <w:bCs w:val="1"/>
        </w:rPr>
      </w:pPr>
      <w:r w:rsidDel="00000000" w:rsidR="00000000" w:rsidRPr="00000000">
        <w:rPr>
          <w:rtl w:val="0"/>
        </w:rPr>
      </w:r>
    </w:p>
    <w:p w:rsidR="00000000" w:rsidDel="00000000" w:rsidP="00000000" w:rsidRDefault="00000000" w:rsidRPr="00000000" w14:paraId="00000170">
      <w:pPr>
        <w:jc w:val="both"/>
        <w:rPr>
          <w:b w:val="1"/>
          <w:bCs w:val="1"/>
        </w:rPr>
      </w:pPr>
      <w:r w:rsidDel="00000000" w:rsidR="00000000" w:rsidRPr="00000000">
        <w:rPr>
          <w:rtl w:val="0"/>
        </w:rPr>
      </w:r>
    </w:p>
    <w:p w:rsidR="00000000" w:rsidDel="00000000" w:rsidP="00000000" w:rsidRDefault="00000000" w:rsidRPr="00000000" w14:paraId="00000171">
      <w:pPr>
        <w:jc w:val="both"/>
        <w:rPr/>
      </w:pPr>
      <w:r w:rsidDel="00000000" w:rsidR="00000000" w:rsidRPr="00000000">
        <w:rPr>
          <w:rtl w:val="0"/>
        </w:rPr>
      </w:r>
    </w:p>
    <w:p w:rsidR="00000000" w:rsidDel="00000000" w:rsidP="00000000" w:rsidRDefault="00000000" w:rsidRPr="00000000" w14:paraId="00000172">
      <w:pPr>
        <w:jc w:val="both"/>
        <w:rPr/>
      </w:pPr>
      <w:r w:rsidDel="00000000" w:rsidR="00000000" w:rsidRPr="00000000">
        <w:rPr>
          <w:rtl w:val="0"/>
        </w:rPr>
      </w:r>
    </w:p>
    <w:p w:rsidR="00000000" w:rsidDel="00000000" w:rsidP="00000000" w:rsidRDefault="00000000" w:rsidRPr="00000000" w14:paraId="00000173">
      <w:pPr>
        <w:jc w:val="both"/>
        <w:rPr/>
      </w:pPr>
      <w:r w:rsidDel="00000000" w:rsidR="00000000" w:rsidRPr="00000000">
        <w:rPr>
          <w:rtl w:val="0"/>
        </w:rPr>
      </w:r>
    </w:p>
    <w:p w:rsidR="00000000" w:rsidDel="00000000" w:rsidP="00000000" w:rsidRDefault="00000000" w:rsidRPr="00000000" w14:paraId="00000174">
      <w:pPr>
        <w:jc w:val="both"/>
        <w:rPr/>
      </w:pPr>
      <w:r w:rsidDel="00000000" w:rsidR="00000000" w:rsidRPr="00000000">
        <w:rPr>
          <w:rtl w:val="0"/>
        </w:rPr>
      </w:r>
    </w:p>
    <w:p w:rsidR="00000000" w:rsidDel="00000000" w:rsidP="00000000" w:rsidRDefault="00000000" w:rsidRPr="00000000" w14:paraId="00000175">
      <w:pPr>
        <w:jc w:val="both"/>
        <w:rPr/>
      </w:pPr>
      <w:r w:rsidDel="00000000" w:rsidR="00000000" w:rsidRPr="00000000">
        <w:rPr>
          <w:rtl w:val="0"/>
        </w:rPr>
      </w:r>
    </w:p>
    <w:p w:rsidR="00000000" w:rsidDel="00000000" w:rsidP="00000000" w:rsidRDefault="00000000" w:rsidRPr="00000000" w14:paraId="00000176">
      <w:pPr>
        <w:jc w:val="both"/>
        <w:rPr/>
      </w:pPr>
      <w:r w:rsidDel="00000000" w:rsidR="00000000" w:rsidRPr="00000000">
        <w:rPr>
          <w:rtl w:val="0"/>
        </w:rPr>
      </w:r>
    </w:p>
    <w:p w:rsidR="00000000" w:rsidDel="00000000" w:rsidP="00000000" w:rsidRDefault="00000000" w:rsidRPr="00000000" w14:paraId="00000177">
      <w:pPr>
        <w:jc w:val="both"/>
        <w:rPr/>
      </w:pPr>
      <w:r w:rsidDel="00000000" w:rsidR="00000000" w:rsidRPr="00000000">
        <w:rPr>
          <w:rtl w:val="0"/>
        </w:rPr>
      </w:r>
    </w:p>
    <w:sectPr>
      <w:headerReference r:id="rId24" w:type="default"/>
      <w:headerReference r:id="rId25" w:type="first"/>
      <w:headerReference r:id="rId26" w:type="even"/>
      <w:footerReference r:id="rId27" w:type="default"/>
      <w:pgSz w:h="15840" w:w="12240" w:orient="portrait"/>
      <w:pgMar w:bottom="1134" w:top="2835" w:left="1701" w:right="1701" w:header="851" w:footer="79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Kunstler Script"/>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F">
    <w:pPr>
      <w:pBdr>
        <w:top w:space="0" w:sz="0" w:val="nil"/>
        <w:left w:space="0" w:sz="0" w:val="nil"/>
        <w:bottom w:space="0" w:sz="0" w:val="nil"/>
        <w:right w:space="0" w:sz="0" w:val="nil"/>
        <w:between w:space="0" w:sz="0" w:val="nil"/>
      </w:pBdr>
      <w:tabs>
        <w:tab w:val="center" w:leader="none" w:pos="4252"/>
        <w:tab w:val="right" w:leader="none" w:pos="8504"/>
      </w:tabs>
      <w:rPr>
        <w:rFonts w:ascii="Arial" w:cs="Arial" w:eastAsia="Arial" w:hAnsi="Arial"/>
        <w:color w:val="000000"/>
        <w:sz w:val="16"/>
        <w:szCs w:val="16"/>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794385</wp:posOffset>
          </wp:positionH>
          <wp:positionV relativeFrom="paragraph">
            <wp:posOffset>5884545</wp:posOffset>
          </wp:positionV>
          <wp:extent cx="2696210" cy="2860675"/>
          <wp:effectExtent b="0" l="0" r="0" t="0"/>
          <wp:wrapNone/>
          <wp:docPr id="5" name="image7.png"/>
          <a:graphic>
            <a:graphicData uri="http://schemas.openxmlformats.org/drawingml/2006/picture">
              <pic:pic>
                <pic:nvPicPr>
                  <pic:cNvPr id="0" name="image7.png"/>
                  <pic:cNvPicPr preferRelativeResize="0"/>
                </pic:nvPicPr>
                <pic:blipFill>
                  <a:blip r:embed="rId1"/>
                  <a:srcRect b="0" l="0" r="0" t="0"/>
                  <a:stretch>
                    <a:fillRect/>
                  </a:stretch>
                </pic:blipFill>
                <pic:spPr>
                  <a:xfrm>
                    <a:off x="0" y="0"/>
                    <a:ext cx="2696210" cy="2860675"/>
                  </a:xfrm>
                  <a:prstGeom prst="rect"/>
                  <a:ln/>
                </pic:spPr>
              </pic:pic>
            </a:graphicData>
          </a:graphic>
        </wp:anchor>
      </w:drawing>
    </w:r>
  </w:p>
  <w:p w:rsidR="00000000" w:rsidDel="00000000" w:rsidP="00000000" w:rsidRDefault="00000000" w:rsidRPr="00000000" w14:paraId="00000190">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Pr>
      <w:drawing>
        <wp:inline distB="0" distT="0" distL="114300" distR="114300">
          <wp:extent cx="5608320" cy="251460"/>
          <wp:effectExtent b="0" l="0" r="0" t="0"/>
          <wp:docPr id="23" name="image22.png"/>
          <a:graphic>
            <a:graphicData uri="http://schemas.openxmlformats.org/drawingml/2006/picture">
              <pic:pic>
                <pic:nvPicPr>
                  <pic:cNvPr id="0" name="image22.png"/>
                  <pic:cNvPicPr preferRelativeResize="0"/>
                </pic:nvPicPr>
                <pic:blipFill>
                  <a:blip r:embed="rId2"/>
                  <a:srcRect b="0" l="0" r="0" t="0"/>
                  <a:stretch>
                    <a:fillRect/>
                  </a:stretch>
                </pic:blipFill>
                <pic:spPr>
                  <a:xfrm>
                    <a:off x="0" y="0"/>
                    <a:ext cx="5608320" cy="25146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3978910</wp:posOffset>
              </wp:positionH>
              <wp:positionV relativeFrom="paragraph">
                <wp:posOffset>145415</wp:posOffset>
              </wp:positionV>
              <wp:extent cx="1748789" cy="694055"/>
              <wp:effectExtent b="0" l="0" r="0" t="0"/>
              <wp:wrapNone/>
              <wp:docPr id="1" name=""/>
              <a:graphic>
                <a:graphicData uri="http://schemas.microsoft.com/office/word/2010/wordprocessingGroup">
                  <wpg:wgp>
                    <wpg:cNvGrpSpPr/>
                    <wpg:grpSpPr>
                      <a:xfrm>
                        <a:off x="4471600" y="3432950"/>
                        <a:ext cx="1748789" cy="694055"/>
                        <a:chOff x="4471600" y="3432950"/>
                        <a:chExt cx="1748800" cy="694100"/>
                      </a:xfrm>
                    </wpg:grpSpPr>
                    <wpg:grpSp>
                      <wpg:cNvGrpSpPr/>
                      <wpg:grpSpPr>
                        <a:xfrm>
                          <a:off x="4471606" y="3432973"/>
                          <a:ext cx="1748789" cy="694055"/>
                          <a:chOff x="4471600" y="3432950"/>
                          <a:chExt cx="1748800" cy="694100"/>
                        </a:xfrm>
                      </wpg:grpSpPr>
                      <wps:wsp>
                        <wps:cNvSpPr/>
                        <wps:cNvPr id="3" name="Shape 3"/>
                        <wps:spPr>
                          <a:xfrm>
                            <a:off x="4471600" y="3432950"/>
                            <a:ext cx="1748800" cy="694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71606" y="3432973"/>
                            <a:ext cx="1748789" cy="694055"/>
                            <a:chOff x="4471600" y="3432950"/>
                            <a:chExt cx="1748800" cy="694100"/>
                          </a:xfrm>
                        </wpg:grpSpPr>
                        <wps:wsp>
                          <wps:cNvSpPr/>
                          <wps:cNvPr id="5" name="Shape 5"/>
                          <wps:spPr>
                            <a:xfrm>
                              <a:off x="4471600" y="3432950"/>
                              <a:ext cx="1748800" cy="694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471606" y="3432973"/>
                              <a:ext cx="1748775" cy="694055"/>
                              <a:chOff x="0" y="0"/>
                              <a:chExt cx="1748775" cy="694055"/>
                            </a:xfrm>
                          </wpg:grpSpPr>
                          <wps:wsp>
                            <wps:cNvSpPr/>
                            <wps:cNvPr id="7" name="Shape 7"/>
                            <wps:spPr>
                              <a:xfrm>
                                <a:off x="0" y="0"/>
                                <a:ext cx="1748775" cy="694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 name="Shape 8"/>
                            <wps:spPr>
                              <a:xfrm>
                                <a:off x="0" y="544195"/>
                                <a:ext cx="593724" cy="149860"/>
                              </a:xfrm>
                              <a:custGeom>
                                <a:rect b="b" l="l" r="r" t="t"/>
                                <a:pathLst>
                                  <a:path extrusionOk="0" h="149860" w="593724">
                                    <a:moveTo>
                                      <a:pt x="0" y="0"/>
                                    </a:moveTo>
                                    <a:lnTo>
                                      <a:pt x="0" y="149860"/>
                                    </a:lnTo>
                                    <a:lnTo>
                                      <a:pt x="593724" y="149860"/>
                                    </a:lnTo>
                                    <a:lnTo>
                                      <a:pt x="593724" y="0"/>
                                    </a:lnTo>
                                    <a:close/>
                                  </a:path>
                                </a:pathLst>
                              </a:cu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0"/>
                                      <w:i w:val="0"/>
                                      <w:smallCaps w:val="0"/>
                                      <w:strike w:val="0"/>
                                      <w:color w:val="000000"/>
                                      <w:sz w:val="8"/>
                                      <w:vertAlign w:val="baseline"/>
                                    </w:rPr>
                                    <w:t xml:space="preserve">CO-SA-CER440097</w:t>
                                  </w:r>
                                </w:p>
                              </w:txbxContent>
                            </wps:txbx>
                            <wps:bodyPr anchorCtr="0" anchor="t" bIns="38100" lIns="88900" spcFirstLastPara="1" rIns="88900" wrap="square" tIns="38100">
                              <a:noAutofit/>
                            </wps:bodyPr>
                          </wps:wsp>
                          <wps:wsp>
                            <wps:cNvSpPr/>
                            <wps:cNvPr id="9" name="Shape 9"/>
                            <wps:spPr>
                              <a:xfrm>
                                <a:off x="433069" y="544195"/>
                                <a:ext cx="488949" cy="149860"/>
                              </a:xfrm>
                              <a:custGeom>
                                <a:rect b="b" l="l" r="r" t="t"/>
                                <a:pathLst>
                                  <a:path extrusionOk="0" h="149860" w="488949">
                                    <a:moveTo>
                                      <a:pt x="0" y="0"/>
                                    </a:moveTo>
                                    <a:lnTo>
                                      <a:pt x="0" y="149860"/>
                                    </a:lnTo>
                                    <a:lnTo>
                                      <a:pt x="488949" y="149860"/>
                                    </a:lnTo>
                                    <a:lnTo>
                                      <a:pt x="488949" y="0"/>
                                    </a:lnTo>
                                    <a:close/>
                                  </a:path>
                                </a:pathLst>
                              </a:cu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0"/>
                                      <w:i w:val="0"/>
                                      <w:smallCaps w:val="0"/>
                                      <w:strike w:val="0"/>
                                      <w:color w:val="000000"/>
                                      <w:sz w:val="8"/>
                                      <w:vertAlign w:val="baseline"/>
                                    </w:rPr>
                                    <w:t xml:space="preserve">OS-CER440096</w:t>
                                  </w:r>
                                </w:p>
                              </w:txbxContent>
                            </wps:txbx>
                            <wps:bodyPr anchorCtr="0" anchor="t" bIns="38100" lIns="88900" spcFirstLastPara="1" rIns="88900" wrap="square" tIns="38100">
                              <a:noAutofit/>
                            </wps:bodyPr>
                          </wps:wsp>
                          <wps:wsp>
                            <wps:cNvSpPr/>
                            <wps:cNvPr id="10" name="Shape 10"/>
                            <wps:spPr>
                              <a:xfrm>
                                <a:off x="772159" y="544195"/>
                                <a:ext cx="527049" cy="149860"/>
                              </a:xfrm>
                              <a:custGeom>
                                <a:rect b="b" l="l" r="r" t="t"/>
                                <a:pathLst>
                                  <a:path extrusionOk="0" h="149860" w="527049">
                                    <a:moveTo>
                                      <a:pt x="0" y="0"/>
                                    </a:moveTo>
                                    <a:lnTo>
                                      <a:pt x="0" y="149860"/>
                                    </a:lnTo>
                                    <a:lnTo>
                                      <a:pt x="527049" y="149860"/>
                                    </a:lnTo>
                                    <a:lnTo>
                                      <a:pt x="527049" y="0"/>
                                    </a:lnTo>
                                    <a:close/>
                                  </a:path>
                                </a:pathLst>
                              </a:cu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0"/>
                                      <w:i w:val="0"/>
                                      <w:smallCaps w:val="0"/>
                                      <w:strike w:val="0"/>
                                      <w:color w:val="000000"/>
                                      <w:sz w:val="8"/>
                                      <w:vertAlign w:val="baseline"/>
                                    </w:rPr>
                                    <w:t xml:space="preserve">SC4317-1</w:t>
                                  </w:r>
                                </w:p>
                              </w:txbxContent>
                            </wps:txbx>
                            <wps:bodyPr anchorCtr="0" anchor="t" bIns="38100" lIns="88900" spcFirstLastPara="1" rIns="88900" wrap="square" tIns="38100">
                              <a:noAutofit/>
                            </wps:bodyPr>
                          </wps:w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3978910</wp:posOffset>
              </wp:positionH>
              <wp:positionV relativeFrom="paragraph">
                <wp:posOffset>145415</wp:posOffset>
              </wp:positionV>
              <wp:extent cx="1748789" cy="694055"/>
              <wp:effectExtent b="0" l="0" r="0" t="0"/>
              <wp:wrapNone/>
              <wp:docPr id="1" name="image23.png"/>
              <a:graphic>
                <a:graphicData uri="http://schemas.openxmlformats.org/drawingml/2006/picture">
                  <pic:pic>
                    <pic:nvPicPr>
                      <pic:cNvPr id="0" name="image23.png"/>
                      <pic:cNvPicPr preferRelativeResize="0"/>
                    </pic:nvPicPr>
                    <pic:blipFill>
                      <a:blip r:embed="rId3"/>
                      <a:srcRect/>
                      <a:stretch>
                        <a:fillRect/>
                      </a:stretch>
                    </pic:blipFill>
                    <pic:spPr>
                      <a:xfrm>
                        <a:off x="0" y="0"/>
                        <a:ext cx="1748789" cy="69405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617219</wp:posOffset>
          </wp:positionH>
          <wp:positionV relativeFrom="paragraph">
            <wp:posOffset>58418</wp:posOffset>
          </wp:positionV>
          <wp:extent cx="307339" cy="492760"/>
          <wp:effectExtent b="0" l="0" r="0" t="0"/>
          <wp:wrapNone/>
          <wp:docPr id="3" name="image13.png"/>
          <a:graphic>
            <a:graphicData uri="http://schemas.openxmlformats.org/drawingml/2006/picture">
              <pic:pic>
                <pic:nvPicPr>
                  <pic:cNvPr id="0" name="image13.png"/>
                  <pic:cNvPicPr preferRelativeResize="0"/>
                </pic:nvPicPr>
                <pic:blipFill>
                  <a:blip r:embed="rId4"/>
                  <a:srcRect b="0" l="0" r="0" t="0"/>
                  <a:stretch>
                    <a:fillRect/>
                  </a:stretch>
                </pic:blipFill>
                <pic:spPr>
                  <a:xfrm>
                    <a:off x="0" y="0"/>
                    <a:ext cx="307339" cy="49276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203833</wp:posOffset>
          </wp:positionH>
          <wp:positionV relativeFrom="paragraph">
            <wp:posOffset>9525</wp:posOffset>
          </wp:positionV>
          <wp:extent cx="407669" cy="597535"/>
          <wp:effectExtent b="0" l="0" r="0" t="0"/>
          <wp:wrapNone/>
          <wp:docPr id="2" name="image18.png"/>
          <a:graphic>
            <a:graphicData uri="http://schemas.openxmlformats.org/drawingml/2006/picture">
              <pic:pic>
                <pic:nvPicPr>
                  <pic:cNvPr id="0" name="image18.png"/>
                  <pic:cNvPicPr preferRelativeResize="0"/>
                </pic:nvPicPr>
                <pic:blipFill>
                  <a:blip r:embed="rId5"/>
                  <a:srcRect b="0" l="0" r="0" t="0"/>
                  <a:stretch>
                    <a:fillRect/>
                  </a:stretch>
                </pic:blipFill>
                <pic:spPr>
                  <a:xfrm>
                    <a:off x="0" y="0"/>
                    <a:ext cx="407669" cy="59753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936622</wp:posOffset>
          </wp:positionH>
          <wp:positionV relativeFrom="paragraph">
            <wp:posOffset>0</wp:posOffset>
          </wp:positionV>
          <wp:extent cx="407034" cy="596900"/>
          <wp:effectExtent b="0" l="0" r="0" t="0"/>
          <wp:wrapNone/>
          <wp:docPr id="16"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407034" cy="5969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1342389</wp:posOffset>
          </wp:positionH>
          <wp:positionV relativeFrom="paragraph">
            <wp:posOffset>0</wp:posOffset>
          </wp:positionV>
          <wp:extent cx="520699" cy="567055"/>
          <wp:effectExtent b="0" l="0" r="0" t="0"/>
          <wp:wrapNone/>
          <wp:docPr id="14"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20699" cy="567055"/>
                  </a:xfrm>
                  <a:prstGeom prst="rect"/>
                  <a:ln/>
                </pic:spPr>
              </pic:pic>
            </a:graphicData>
          </a:graphic>
        </wp:anchor>
      </w:drawing>
    </w:r>
  </w:p>
  <w:p w:rsidR="00000000" w:rsidDel="00000000" w:rsidP="00000000" w:rsidRDefault="00000000" w:rsidRPr="00000000" w14:paraId="00000191">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w:t>
    </w:r>
  </w:p>
  <w:p w:rsidR="00000000" w:rsidDel="00000000" w:rsidP="00000000" w:rsidRDefault="00000000" w:rsidRPr="00000000" w14:paraId="00000192">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14"/>
        <w:szCs w:val="14"/>
      </w:rPr>
    </w:pPr>
    <w:r w:rsidDel="00000000" w:rsidR="00000000" w:rsidRPr="00000000">
      <w:rPr>
        <w:rFonts w:ascii="Arial Narrow" w:cs="Arial Narrow" w:eastAsia="Arial Narrow" w:hAnsi="Arial Narrow"/>
        <w:color w:val="000000"/>
        <w:sz w:val="14"/>
        <w:szCs w:val="14"/>
        <w:rtl w:val="0"/>
      </w:rPr>
      <w:t xml:space="preserve">                                                                   </w:t>
    </w:r>
  </w:p>
  <w:p w:rsidR="00000000" w:rsidDel="00000000" w:rsidP="00000000" w:rsidRDefault="00000000" w:rsidRPr="00000000" w14:paraId="00000193">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14"/>
        <w:szCs w:val="14"/>
      </w:rPr>
    </w:pPr>
    <w:r w:rsidDel="00000000" w:rsidR="00000000" w:rsidRPr="00000000">
      <w:rPr>
        <w:rFonts w:ascii="Arial Narrow" w:cs="Arial Narrow" w:eastAsia="Arial Narrow" w:hAnsi="Arial Narrow"/>
        <w:color w:val="000000"/>
        <w:sz w:val="14"/>
        <w:szCs w:val="14"/>
        <w:rtl w:val="0"/>
      </w:rPr>
      <w:t xml:space="preserve">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8">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tbl>
    <w:tblPr>
      <w:tblStyle w:val="Table3"/>
      <w:tblpPr w:leftFromText="0" w:rightFromText="0" w:topFromText="0" w:bottomFromText="0" w:vertAnchor="text" w:horzAnchor="text" w:tblpX="-427" w:tblpY="0"/>
      <w:tblW w:w="1005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55"/>
      <w:gridCol w:w="4916"/>
      <w:gridCol w:w="1704"/>
      <w:gridCol w:w="1277"/>
      <w:tblGridChange w:id="0">
        <w:tblGrid>
          <w:gridCol w:w="2155"/>
          <w:gridCol w:w="4916"/>
          <w:gridCol w:w="1704"/>
          <w:gridCol w:w="1277"/>
        </w:tblGrid>
      </w:tblGridChange>
    </w:tblGrid>
    <w:tr>
      <w:trPr>
        <w:cantSplit w:val="0"/>
        <w:trHeight w:val="305" w:hRule="atLeast"/>
        <w:tblHeader w:val="0"/>
      </w:trPr>
      <w:tc>
        <w:tcPr>
          <w:vMerge w:val="restart"/>
          <w:vAlign w:val="center"/>
        </w:tcPr>
        <w:p w:rsidR="00000000" w:rsidDel="00000000" w:rsidP="00000000" w:rsidRDefault="00000000" w:rsidRPr="00000000" w14:paraId="00000179">
          <w:pPr>
            <w:pBdr>
              <w:top w:space="0" w:sz="0" w:val="nil"/>
              <w:left w:space="0" w:sz="0" w:val="nil"/>
              <w:bottom w:space="0" w:sz="0" w:val="nil"/>
              <w:right w:space="0" w:sz="0" w:val="nil"/>
              <w:between w:space="0" w:sz="0" w:val="nil"/>
            </w:pBdr>
            <w:tabs>
              <w:tab w:val="center" w:leader="none" w:pos="4252"/>
              <w:tab w:val="right" w:leader="none" w:pos="8504"/>
            </w:tabs>
            <w:jc w:val="center"/>
            <w:rPr>
              <w:rFonts w:ascii="Kunstler Script" w:cs="Kunstler Script" w:eastAsia="Kunstler Script" w:hAnsi="Kunstler Script"/>
              <w:color w:val="000000"/>
            </w:rPr>
          </w:pPr>
          <w:r w:rsidDel="00000000" w:rsidR="00000000" w:rsidRPr="00000000">
            <w:rPr>
              <w:rFonts w:ascii="Kunstler Script" w:cs="Kunstler Script" w:eastAsia="Kunstler Script" w:hAnsi="Kunstler Script"/>
              <w:rtl w:val="0"/>
            </w:rPr>
            <w:t xml:space="preserve">República</w:t>
          </w:r>
          <w:r w:rsidDel="00000000" w:rsidR="00000000" w:rsidRPr="00000000">
            <w:rPr>
              <w:rFonts w:ascii="Kunstler Script" w:cs="Kunstler Script" w:eastAsia="Kunstler Script" w:hAnsi="Kunstler Script"/>
              <w:color w:val="000000"/>
              <w:rtl w:val="0"/>
            </w:rPr>
            <w:t xml:space="preserve"> de Colombia</w:t>
          </w:r>
        </w:p>
        <w:p w:rsidR="00000000" w:rsidDel="00000000" w:rsidP="00000000" w:rsidRDefault="00000000" w:rsidRPr="00000000" w14:paraId="0000017A">
          <w:pPr>
            <w:pBdr>
              <w:top w:space="0" w:sz="0" w:val="nil"/>
              <w:left w:space="0" w:sz="0" w:val="nil"/>
              <w:bottom w:space="0" w:sz="0" w:val="nil"/>
              <w:right w:space="0" w:sz="0" w:val="nil"/>
              <w:between w:space="0" w:sz="0" w:val="nil"/>
            </w:pBdr>
            <w:tabs>
              <w:tab w:val="center" w:leader="none" w:pos="4252"/>
              <w:tab w:val="right" w:leader="none" w:pos="8504"/>
            </w:tabs>
            <w:jc w:val="center"/>
            <w:rPr>
              <w:rFonts w:ascii="Kunstler Script" w:cs="Kunstler Script" w:eastAsia="Kunstler Script" w:hAnsi="Kunstler Script"/>
              <w:color w:val="000000"/>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575945</wp:posOffset>
                </wp:positionH>
                <wp:positionV relativeFrom="paragraph">
                  <wp:posOffset>27305</wp:posOffset>
                </wp:positionV>
                <wp:extent cx="394970" cy="403860"/>
                <wp:effectExtent b="0" l="0" r="0" t="0"/>
                <wp:wrapNone/>
                <wp:docPr id="6" name="image6.png"/>
                <a:graphic>
                  <a:graphicData uri="http://schemas.openxmlformats.org/drawingml/2006/picture">
                    <pic:pic>
                      <pic:nvPicPr>
                        <pic:cNvPr id="0" name="image6.png"/>
                        <pic:cNvPicPr preferRelativeResize="0"/>
                      </pic:nvPicPr>
                      <pic:blipFill>
                        <a:blip r:embed="rId1"/>
                        <a:srcRect b="0" l="0" r="0" t="0"/>
                        <a:stretch>
                          <a:fillRect/>
                        </a:stretch>
                      </pic:blipFill>
                      <pic:spPr>
                        <a:xfrm>
                          <a:off x="0" y="0"/>
                          <a:ext cx="394970" cy="403860"/>
                        </a:xfrm>
                        <a:prstGeom prst="rect"/>
                        <a:ln/>
                      </pic:spPr>
                    </pic:pic>
                  </a:graphicData>
                </a:graphic>
              </wp:anchor>
            </w:drawing>
          </w:r>
        </w:p>
        <w:p w:rsidR="00000000" w:rsidDel="00000000" w:rsidP="00000000" w:rsidRDefault="00000000" w:rsidRPr="00000000" w14:paraId="0000017B">
          <w:pPr>
            <w:pBdr>
              <w:top w:space="0" w:sz="0" w:val="nil"/>
              <w:left w:space="0" w:sz="0" w:val="nil"/>
              <w:bottom w:space="0" w:sz="0" w:val="nil"/>
              <w:right w:space="0" w:sz="0" w:val="nil"/>
              <w:between w:space="0" w:sz="0" w:val="nil"/>
            </w:pBdr>
            <w:tabs>
              <w:tab w:val="center" w:leader="none" w:pos="4252"/>
              <w:tab w:val="right" w:leader="none" w:pos="8504"/>
            </w:tabs>
            <w:jc w:val="center"/>
            <w:rPr>
              <w:rFonts w:ascii="Kunstler Script" w:cs="Kunstler Script" w:eastAsia="Kunstler Script" w:hAnsi="Kunstler Script"/>
              <w:color w:val="000000"/>
              <w:sz w:val="32"/>
              <w:szCs w:val="32"/>
            </w:rPr>
          </w:pPr>
          <w:r w:rsidDel="00000000" w:rsidR="00000000" w:rsidRPr="00000000">
            <w:rPr>
              <w:rtl w:val="0"/>
            </w:rPr>
          </w:r>
        </w:p>
        <w:p w:rsidR="00000000" w:rsidDel="00000000" w:rsidP="00000000" w:rsidRDefault="00000000" w:rsidRPr="00000000" w14:paraId="0000017C">
          <w:pPr>
            <w:ind w:right="-67"/>
            <w:jc w:val="center"/>
            <w:rPr>
              <w:rFonts w:ascii="Kunstler Script" w:cs="Kunstler Script" w:eastAsia="Kunstler Script" w:hAnsi="Kunstler Script"/>
            </w:rPr>
          </w:pPr>
          <w:r w:rsidDel="00000000" w:rsidR="00000000" w:rsidRPr="00000000">
            <w:rPr>
              <w:rFonts w:ascii="Kunstler Script" w:cs="Kunstler Script" w:eastAsia="Kunstler Script" w:hAnsi="Kunstler Script"/>
              <w:rtl w:val="0"/>
            </w:rPr>
            <w:t xml:space="preserve">Gobernación de Santander</w:t>
          </w:r>
        </w:p>
      </w:tc>
      <w:tc>
        <w:tcPr>
          <w:vMerge w:val="restart"/>
          <w:vAlign w:val="center"/>
        </w:tcPr>
        <w:p w:rsidR="00000000" w:rsidDel="00000000" w:rsidP="00000000" w:rsidRDefault="00000000" w:rsidRPr="00000000" w14:paraId="0000017D">
          <w:pPr>
            <w:ind w:right="85"/>
            <w:jc w:val="center"/>
            <w:rPr>
              <w:rFonts w:ascii="Arial" w:cs="Arial" w:eastAsia="Arial" w:hAnsi="Arial"/>
              <w:b w:val="1"/>
              <w:bCs w:val="1"/>
            </w:rPr>
          </w:pPr>
          <w:r w:rsidDel="00000000" w:rsidR="00000000" w:rsidRPr="00000000">
            <w:rPr>
              <w:rFonts w:ascii="Arial" w:cs="Arial" w:eastAsia="Arial" w:hAnsi="Arial"/>
              <w:b w:val="1"/>
              <w:bCs w:val="1"/>
              <w:rtl w:val="0"/>
            </w:rPr>
            <w:t xml:space="preserve">Resultado Encuesta Diagnóstico a Nivel Individual</w:t>
          </w:r>
        </w:p>
      </w:tc>
      <w:tc>
        <w:tcPr>
          <w:tcBorders>
            <w:bottom w:color="000000" w:space="0" w:sz="4" w:val="single"/>
            <w:right w:color="000000" w:space="0" w:sz="4" w:val="single"/>
          </w:tcBorders>
          <w:vAlign w:val="center"/>
        </w:tcPr>
        <w:p w:rsidR="00000000" w:rsidDel="00000000" w:rsidP="00000000" w:rsidRDefault="00000000" w:rsidRPr="00000000" w14:paraId="0000017E">
          <w:pPr>
            <w:rPr>
              <w:rFonts w:ascii="Arial" w:cs="Arial" w:eastAsia="Arial" w:hAnsi="Arial"/>
              <w:b w:val="1"/>
              <w:bCs w:val="1"/>
              <w:sz w:val="16"/>
              <w:szCs w:val="16"/>
            </w:rPr>
          </w:pPr>
          <w:r w:rsidDel="00000000" w:rsidR="00000000" w:rsidRPr="00000000">
            <w:rPr>
              <w:rFonts w:ascii="Arial" w:cs="Arial" w:eastAsia="Arial" w:hAnsi="Arial"/>
              <w:b w:val="1"/>
              <w:bCs w:val="1"/>
              <w:sz w:val="16"/>
              <w:szCs w:val="16"/>
              <w:rtl w:val="0"/>
            </w:rPr>
            <w:t xml:space="preserve">CÓDIGO</w:t>
          </w:r>
        </w:p>
      </w:tc>
      <w:tc>
        <w:tcPr>
          <w:tcBorders>
            <w:left w:color="000000" w:space="0" w:sz="4" w:val="single"/>
            <w:bottom w:color="000000" w:space="0" w:sz="4" w:val="single"/>
          </w:tcBorders>
          <w:vAlign w:val="center"/>
        </w:tcPr>
        <w:p w:rsidR="00000000" w:rsidDel="00000000" w:rsidP="00000000" w:rsidRDefault="00000000" w:rsidRPr="00000000" w14:paraId="0000017F">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AP-AI-RG-110</w:t>
          </w:r>
        </w:p>
      </w:tc>
    </w:tr>
    <w:tr>
      <w:trPr>
        <w:cantSplit w:val="0"/>
        <w:trHeight w:val="305" w:hRule="atLeast"/>
        <w:tblHeader w:val="0"/>
      </w:trPr>
      <w:tc>
        <w:tcPr>
          <w:vMerge w:val="continue"/>
          <w:vAlign w:val="center"/>
        </w:tcPr>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vMerge w:val="continue"/>
          <w:vAlign w:val="center"/>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tcBorders>
            <w:top w:color="000000" w:space="0" w:sz="4" w:val="single"/>
            <w:bottom w:color="000000" w:space="0" w:sz="4" w:val="single"/>
            <w:right w:color="000000" w:space="0" w:sz="4" w:val="single"/>
          </w:tcBorders>
          <w:vAlign w:val="center"/>
        </w:tcPr>
        <w:p w:rsidR="00000000" w:rsidDel="00000000" w:rsidP="00000000" w:rsidRDefault="00000000" w:rsidRPr="00000000" w14:paraId="00000182">
          <w:pPr>
            <w:rPr>
              <w:rFonts w:ascii="Arial" w:cs="Arial" w:eastAsia="Arial" w:hAnsi="Arial"/>
              <w:b w:val="1"/>
              <w:bCs w:val="1"/>
              <w:sz w:val="16"/>
              <w:szCs w:val="16"/>
            </w:rPr>
          </w:pPr>
          <w:r w:rsidDel="00000000" w:rsidR="00000000" w:rsidRPr="00000000">
            <w:rPr>
              <w:rFonts w:ascii="Arial" w:cs="Arial" w:eastAsia="Arial" w:hAnsi="Arial"/>
              <w:b w:val="1"/>
              <w:bCs w:val="1"/>
              <w:sz w:val="16"/>
              <w:szCs w:val="16"/>
              <w:rtl w:val="0"/>
            </w:rPr>
            <w:t xml:space="preserve">VERSIÓN</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183">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17</w:t>
          </w:r>
        </w:p>
      </w:tc>
    </w:tr>
    <w:tr>
      <w:trPr>
        <w:cantSplit w:val="0"/>
        <w:trHeight w:val="489" w:hRule="atLeast"/>
        <w:tblHeader w:val="0"/>
      </w:trPr>
      <w:tc>
        <w:tcPr>
          <w:vMerge w:val="continue"/>
          <w:vAlign w:val="center"/>
        </w:tcPr>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vMerge w:val="continue"/>
          <w:vAlign w:val="center"/>
        </w:tcPr>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tcBorders>
            <w:top w:color="000000" w:space="0" w:sz="4" w:val="single"/>
            <w:bottom w:color="000000" w:space="0" w:sz="4" w:val="single"/>
            <w:right w:color="000000" w:space="0" w:sz="4" w:val="single"/>
          </w:tcBorders>
          <w:vAlign w:val="center"/>
        </w:tcPr>
        <w:p w:rsidR="00000000" w:rsidDel="00000000" w:rsidP="00000000" w:rsidRDefault="00000000" w:rsidRPr="00000000" w14:paraId="00000186">
          <w:pPr>
            <w:rPr>
              <w:rFonts w:ascii="Arial" w:cs="Arial" w:eastAsia="Arial" w:hAnsi="Arial"/>
              <w:b w:val="1"/>
              <w:bCs w:val="1"/>
              <w:sz w:val="14"/>
              <w:szCs w:val="14"/>
            </w:rPr>
          </w:pPr>
          <w:r w:rsidDel="00000000" w:rsidR="00000000" w:rsidRPr="00000000">
            <w:rPr>
              <w:rFonts w:ascii="Arial" w:cs="Arial" w:eastAsia="Arial" w:hAnsi="Arial"/>
              <w:b w:val="1"/>
              <w:bCs w:val="1"/>
              <w:sz w:val="14"/>
              <w:szCs w:val="14"/>
              <w:rtl w:val="0"/>
            </w:rPr>
            <w:t xml:space="preserve">FECHA DE APROBACIÓN</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187">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11/04/2024</w:t>
          </w:r>
        </w:p>
      </w:tc>
    </w:tr>
    <w:tr>
      <w:trPr>
        <w:cantSplit w:val="0"/>
        <w:trHeight w:val="323" w:hRule="atLeast"/>
        <w:tblHeader w:val="0"/>
      </w:trPr>
      <w:tc>
        <w:tcPr>
          <w:vMerge w:val="continue"/>
          <w:vAlign w:val="center"/>
        </w:tcPr>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vMerge w:val="continue"/>
          <w:vAlign w:val="center"/>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6"/>
              <w:szCs w:val="16"/>
            </w:rPr>
          </w:pPr>
          <w:r w:rsidDel="00000000" w:rsidR="00000000" w:rsidRPr="00000000">
            <w:rPr>
              <w:rtl w:val="0"/>
            </w:rPr>
          </w:r>
        </w:p>
      </w:tc>
      <w:tc>
        <w:tcPr>
          <w:tcBorders>
            <w:top w:color="000000" w:space="0" w:sz="4" w:val="single"/>
            <w:right w:color="000000" w:space="0" w:sz="4" w:val="single"/>
          </w:tcBorders>
          <w:vAlign w:val="center"/>
        </w:tcPr>
        <w:p w:rsidR="00000000" w:rsidDel="00000000" w:rsidP="00000000" w:rsidRDefault="00000000" w:rsidRPr="00000000" w14:paraId="0000018A">
          <w:pPr>
            <w:rPr>
              <w:rFonts w:ascii="Arial" w:cs="Arial" w:eastAsia="Arial" w:hAnsi="Arial"/>
              <w:b w:val="1"/>
              <w:bCs w:val="1"/>
              <w:sz w:val="16"/>
              <w:szCs w:val="16"/>
            </w:rPr>
          </w:pPr>
          <w:r w:rsidDel="00000000" w:rsidR="00000000" w:rsidRPr="00000000">
            <w:rPr>
              <w:rFonts w:ascii="Arial" w:cs="Arial" w:eastAsia="Arial" w:hAnsi="Arial"/>
              <w:b w:val="1"/>
              <w:bCs w:val="1"/>
              <w:sz w:val="16"/>
              <w:szCs w:val="16"/>
              <w:rtl w:val="0"/>
            </w:rPr>
            <w:t xml:space="preserve">PÁGINA</w:t>
          </w:r>
        </w:p>
      </w:tc>
      <w:tc>
        <w:tcPr>
          <w:tcBorders>
            <w:top w:color="000000" w:space="0" w:sz="4" w:val="single"/>
            <w:left w:color="000000" w:space="0" w:sz="4" w:val="single"/>
          </w:tcBorders>
          <w:vAlign w:val="center"/>
        </w:tcPr>
        <w:p w:rsidR="00000000" w:rsidDel="00000000" w:rsidP="00000000" w:rsidRDefault="00000000" w:rsidRPr="00000000" w14:paraId="0000018B">
          <w:pPr>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b w:val="1"/>
              <w:bCs w:val="1"/>
              <w:sz w:val="16"/>
              <w:szCs w:val="16"/>
            </w:rPr>
            <w:fldChar w:fldCharType="begin"/>
            <w:instrText xml:space="preserve">PAGE</w:instrText>
            <w:fldChar w:fldCharType="separate"/>
            <w:fldChar w:fldCharType="end"/>
          </w:r>
          <w:r w:rsidDel="00000000" w:rsidR="00000000" w:rsidRPr="00000000">
            <w:rPr>
              <w:rFonts w:ascii="Arial" w:cs="Arial" w:eastAsia="Arial" w:hAnsi="Arial"/>
              <w:sz w:val="16"/>
              <w:szCs w:val="16"/>
              <w:rtl w:val="0"/>
            </w:rPr>
            <w:t xml:space="preserve"> de </w:t>
          </w:r>
          <w:r w:rsidDel="00000000" w:rsidR="00000000" w:rsidRPr="00000000">
            <w:rPr>
              <w:rFonts w:ascii="Arial" w:cs="Arial" w:eastAsia="Arial" w:hAnsi="Arial"/>
              <w:b w:val="1"/>
              <w:bCs w:val="1"/>
              <w:sz w:val="16"/>
              <w:szCs w:val="16"/>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18C">
    <w:pPr>
      <w:pBdr>
        <w:top w:space="0" w:sz="0" w:val="nil"/>
        <w:left w:space="0" w:sz="0" w:val="nil"/>
        <w:bottom w:space="0" w:sz="0" w:val="nil"/>
        <w:right w:space="0" w:sz="0" w:val="nil"/>
        <w:between w:space="0" w:sz="0" w:val="nil"/>
      </w:pBdr>
      <w:tabs>
        <w:tab w:val="center" w:leader="none" w:pos="4252"/>
        <w:tab w:val="right" w:leader="none" w:pos="8504"/>
      </w:tabs>
      <w:rPr>
        <w:color w:val="000000"/>
        <w:sz w:val="16"/>
        <w:szCs w:val="16"/>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1371600</wp:posOffset>
          </wp:positionH>
          <wp:positionV relativeFrom="paragraph">
            <wp:posOffset>2779395</wp:posOffset>
          </wp:positionV>
          <wp:extent cx="3096260" cy="3054350"/>
          <wp:effectExtent b="0" l="0" r="0" t="0"/>
          <wp:wrapNone/>
          <wp:docPr id="4" name="image15.png"/>
          <a:graphic>
            <a:graphicData uri="http://schemas.openxmlformats.org/drawingml/2006/picture">
              <pic:pic>
                <pic:nvPicPr>
                  <pic:cNvPr id="0" name="image15.png"/>
                  <pic:cNvPicPr preferRelativeResize="0"/>
                </pic:nvPicPr>
                <pic:blipFill>
                  <a:blip r:embed="rId2"/>
                  <a:srcRect b="0" l="0" r="0" t="0"/>
                  <a:stretch>
                    <a:fillRect/>
                  </a:stretch>
                </pic:blipFill>
                <pic:spPr>
                  <a:xfrm>
                    <a:off x="0" y="0"/>
                    <a:ext cx="3096260" cy="305435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D">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E">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28.0" w:type="dxa"/>
        <w:bottom w:w="0.0" w:type="dxa"/>
        <w:right w:w="2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2" Type="http://schemas.openxmlformats.org/officeDocument/2006/relationships/hyperlink" Target="https://docs.google.com/spreadsheets/d/1s01Ft_1EyuTrJ-_cAd_aWgngq5Boh1TX/edit?usp=sharing&amp;ouid=114498014805425807159&amp;rtpof=true&amp;sd=true" TargetMode="External"/><Relationship Id="rId21" Type="http://schemas.openxmlformats.org/officeDocument/2006/relationships/hyperlink" Target="https://docs.google.com/document/d/1GiJ24qXeGz4Ue7h1SBeT2wm9niz0gCg4/edit?usp=sharing&amp;ouid=114498014805425807159&amp;rtpof=true&amp;sd=true" TargetMode="External"/><Relationship Id="rId24" Type="http://schemas.openxmlformats.org/officeDocument/2006/relationships/header" Target="header1.xml"/><Relationship Id="rId23" Type="http://schemas.openxmlformats.org/officeDocument/2006/relationships/hyperlink" Target="https://correouisedu-my.sharepoint.com/:u:/g/personal/valentina2211836_correo_uis_edu_co/IQAiERjj2ViXRa2vs8fdgIOSAQ8d2OIXuHQrlenMYLr0uO4?e=UntIe7"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9.png"/><Relationship Id="rId26" Type="http://schemas.openxmlformats.org/officeDocument/2006/relationships/header" Target="header3.xml"/><Relationship Id="rId25" Type="http://schemas.openxmlformats.org/officeDocument/2006/relationships/header" Target="header2.xm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10.png"/><Relationship Id="rId11" Type="http://schemas.openxmlformats.org/officeDocument/2006/relationships/image" Target="media/image5.png"/><Relationship Id="rId10" Type="http://schemas.openxmlformats.org/officeDocument/2006/relationships/image" Target="media/image11.png"/><Relationship Id="rId13" Type="http://schemas.openxmlformats.org/officeDocument/2006/relationships/image" Target="media/image14.png"/><Relationship Id="rId12" Type="http://schemas.openxmlformats.org/officeDocument/2006/relationships/image" Target="media/image12.png"/><Relationship Id="rId15" Type="http://schemas.openxmlformats.org/officeDocument/2006/relationships/image" Target="media/image2.png"/><Relationship Id="rId14" Type="http://schemas.openxmlformats.org/officeDocument/2006/relationships/image" Target="media/image21.png"/><Relationship Id="rId17" Type="http://schemas.openxmlformats.org/officeDocument/2006/relationships/image" Target="media/image8.png"/><Relationship Id="rId16" Type="http://schemas.openxmlformats.org/officeDocument/2006/relationships/image" Target="media/image9.png"/><Relationship Id="rId19" Type="http://schemas.openxmlformats.org/officeDocument/2006/relationships/image" Target="media/image20.png"/><Relationship Id="rId18" Type="http://schemas.openxmlformats.org/officeDocument/2006/relationships/image" Target="media/image17.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22.png"/><Relationship Id="rId3" Type="http://schemas.openxmlformats.org/officeDocument/2006/relationships/image" Target="media/image23.png"/><Relationship Id="rId4" Type="http://schemas.openxmlformats.org/officeDocument/2006/relationships/image" Target="media/image13.png"/><Relationship Id="rId5" Type="http://schemas.openxmlformats.org/officeDocument/2006/relationships/image" Target="media/image18.png"/><Relationship Id="rId6" Type="http://schemas.openxmlformats.org/officeDocument/2006/relationships/image" Target="media/image3.png"/><Relationship Id="rId7"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yBdqK4HHAhqPF5eE0BcpYfdtTg==">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1578003294814</vt:lpwstr>
  </property>
  <property fmtid="{D5CDD505-2E9C-101B-9397-08002B2CF9AE}" pid="4" name="_MarkAsFinal">
    <vt:lpwstr>false</vt:lpwstr>
  </property>
</Properties>
</file>